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png" ContentType="image/png"/>
  <Override PartName="/word/media/rId3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Calcul intégral : le cours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L'</w:t>
      </w:r>
      <w:r>
        <w:rPr>
          <w:bCs/>
          <w:b/>
        </w:rPr>
        <w:t xml:space="preserve">intégrale</w:t>
      </w:r>
      <w:r>
        <w:t xml:space="preserve"> </w:t>
      </w:r>
      <w:r>
        <w:t xml:space="preserve">d'une fonction mesure l'</w:t>
      </w:r>
      <w:r>
        <w:rPr>
          <w:bCs/>
          <w:b/>
        </w:rPr>
        <w:t xml:space="preserve">aire sous sa courbe</w:t>
      </w:r>
      <w:r>
        <w:t xml:space="preserve">. Grâce aux primitives, elle se calcule simplement : c'est le grand pont entre la dérivation et les aires.</w:t>
      </w:r>
    </w:p>
    <w:p>
      <w:pPr>
        <w:pStyle w:val="BodyText"/>
      </w:pPr>
      <w:r>
        <w:t xml:space="preserve">Elle sert à :</w:t>
      </w:r>
    </w:p>
    <w:p>
      <w:pPr>
        <w:numPr>
          <w:ilvl w:val="0"/>
          <w:numId w:val="1001"/>
        </w:numPr>
        <w:pStyle w:val="Compact"/>
      </w:pPr>
      <w:r>
        <w:t xml:space="preserve">calculer des aires ;</w:t>
      </w:r>
    </w:p>
    <w:p>
      <w:pPr>
        <w:numPr>
          <w:ilvl w:val="0"/>
          <w:numId w:val="1001"/>
        </w:numPr>
        <w:pStyle w:val="Compact"/>
      </w:pPr>
      <w:r>
        <w:t xml:space="preserve">calculer des valeurs moyennes ;</w:t>
      </w:r>
    </w:p>
    <w:p>
      <w:pPr>
        <w:numPr>
          <w:ilvl w:val="0"/>
          <w:numId w:val="1001"/>
        </w:numPr>
        <w:pStyle w:val="Compact"/>
      </w:pPr>
      <w:r>
        <w:t xml:space="preserve">encadrer des quantités ;</w:t>
      </w:r>
    </w:p>
    <w:p>
      <w:pPr>
        <w:numPr>
          <w:ilvl w:val="0"/>
          <w:numId w:val="1001"/>
        </w:numPr>
        <w:pStyle w:val="Compact"/>
      </w:pPr>
      <w:r>
        <w:t xml:space="preserve">étudier des suites définies par des intégrales.</w:t>
      </w:r>
    </w:p>
    <w:p>
      <w:pPr>
        <w:pStyle w:val="FirstParagraph"/>
      </w:pPr>
      <w:r>
        <w:t xml:space="preserve">Dans tout le cours, tu verras des astuces , des pièges et un peu d'humour .</w:t>
      </w:r>
    </w:p>
    <w:p>
      <w:pPr>
        <w:pStyle w:val="BodyText"/>
      </w:pPr>
      <w:r>
        <w:rPr>
          <w:bCs/>
          <w:b/>
        </w:rPr>
        <w:t xml:space="preserve">Comment utiliser ce cours</w:t>
      </w:r>
    </w:p>
    <w:p>
      <w:pPr>
        <w:numPr>
          <w:ilvl w:val="0"/>
          <w:numId w:val="1002"/>
        </w:numPr>
        <w:pStyle w:val="Compact"/>
      </w:pPr>
      <w:r>
        <w:t xml:space="preserve">Lis une partie, puis fais tout de suite la fiche correspondante.</w:t>
      </w:r>
    </w:p>
    <w:p>
      <w:pPr>
        <w:numPr>
          <w:ilvl w:val="0"/>
          <w:numId w:val="1002"/>
        </w:numPr>
        <w:pStyle w:val="Compact"/>
      </w:pPr>
      <w:r>
        <w:t xml:space="preserve">Apprends la</w:t>
      </w:r>
      <w:r>
        <w:t xml:space="preserve"> </w:t>
      </w:r>
      <w:r>
        <w:rPr>
          <w:bCs/>
          <w:b/>
        </w:rPr>
        <w:t xml:space="preserve">formule de l'intégration par parties</w:t>
      </w:r>
      <w:r>
        <w:t xml:space="preserve"> </w:t>
      </w:r>
      <w:r>
        <w:t xml:space="preserve">et les</w:t>
      </w:r>
      <w:r>
        <w:t xml:space="preserve"> </w:t>
      </w:r>
      <w:r>
        <w:rPr>
          <w:bCs/>
          <w:b/>
        </w:rPr>
        <w:t xml:space="preserve">propriétés</w:t>
      </w:r>
      <w:r>
        <w:t xml:space="preserve"> </w:t>
      </w:r>
      <w:r>
        <w:t xml:space="preserve">(partie 3) : ce sont les deux piliers du chapitre.</w:t>
      </w:r>
    </w:p>
    <w:p>
      <w:pPr>
        <w:numPr>
          <w:ilvl w:val="0"/>
          <w:numId w:val="1002"/>
        </w:numPr>
        <w:pStyle w:val="Compact"/>
      </w:pPr>
      <w:r>
        <w:t xml:space="preserve">Avant de calculer une aire,</w:t>
      </w:r>
      <w:r>
        <w:t xml:space="preserve"> </w:t>
      </w:r>
      <w:r>
        <w:rPr>
          <w:bCs/>
          <w:b/>
        </w:rPr>
        <w:t xml:space="preserve">regarde le signe de la fonction</w:t>
      </w:r>
      <w:r>
        <w:t xml:space="preserve"> </w:t>
      </w:r>
      <w:r>
        <w:t xml:space="preserve">: c'est le piège le plus fréquent.</w:t>
      </w:r>
    </w:p>
    <w:bookmarkStart w:id="20" w:name="lintégrale-dune-fonction-continue"/>
    <w:p>
      <w:pPr>
        <w:pStyle w:val="Heading3"/>
      </w:pPr>
      <w:r>
        <w:t xml:space="preserve">1. L'intégrale d'une fonction continue</w:t>
      </w:r>
    </w:p>
    <w:p>
      <w:pPr>
        <w:pStyle w:val="FirstParagraph"/>
      </w:pPr>
      <w:r>
        <w:t xml:space="preserve">Soit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continue sur un intervalle</w:t>
      </w:r>
      <w:r>
        <w:t xml:space="preserve"> </w:t>
      </w:r>
      <m:oMath>
        <m:r>
          <m:t>I</m:t>
        </m:r>
      </m:oMath>
      <w:r>
        <w:t xml:space="preserve">. Soit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une primitive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t>I</m:t>
        </m:r>
      </m:oMath>
      <w:r>
        <w:t xml:space="preserve">. Soient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deux réels de</w:t>
      </w:r>
      <w:r>
        <w:t xml:space="preserve"> </w:t>
      </w:r>
      <m:oMath>
        <m:r>
          <m:t>I</m:t>
        </m:r>
      </m:oMath>
      <w:r>
        <w:t xml:space="preserve">. On appelle</w:t>
      </w:r>
      <w:r>
        <w:t xml:space="preserve"> </w:t>
      </w:r>
      <w:r>
        <w:rPr>
          <w:bCs/>
          <w:b/>
        </w:rPr>
        <w:t xml:space="preserve">intégrale de</w:t>
      </w:r>
      <w:r>
        <w:rPr>
          <w:bCs/>
          <w:b/>
        </w:rPr>
        <w:t xml:space="preserve"> </w:t>
      </w:r>
      <m:oMath>
        <m:r>
          <m:t>a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à</w:t>
      </w:r>
      <w:r>
        <w:rPr>
          <w:bCs/>
          <w:b/>
        </w:rPr>
        <w:t xml:space="preserve"> </w:t>
      </w:r>
      <m:oMath>
        <m:r>
          <m:t>b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de</w:t>
      </w:r>
      <w:r>
        <w:rPr>
          <w:bCs/>
          <w:b/>
        </w:rPr>
        <w:t xml:space="preserve"> </w:t>
      </w:r>
      <m:oMath>
        <m:r>
          <m:t>f</m:t>
        </m:r>
      </m:oMath>
      <w:r>
        <w:t xml:space="preserve"> </w:t>
      </w:r>
      <w:r>
        <w:t xml:space="preserve">le nombre 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a</m:t>
              </m:r>
            </m:sub>
            <m:sup>
              <m:r>
                <m:t>b</m:t>
              </m:r>
            </m:sup>
            <m:e>
              <m:r>
                <m:t>f</m:t>
              </m:r>
            </m:e>
          </m:nary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=</m:t>
          </m:r>
          <m:r>
            <m:t>F</m:t>
          </m:r>
          <m:d>
            <m:dPr>
              <m:begChr m:val="("/>
              <m:endChr m:val=")"/>
              <m:sepChr m:val=""/>
              <m:grow/>
            </m:dPr>
            <m:e>
              <m:r>
                <m:t>b</m:t>
              </m:r>
            </m:e>
          </m:d>
          <m:r>
            <m:rPr>
              <m:sty m:val="p"/>
            </m:rPr>
            <m:t>−</m:t>
          </m:r>
          <m:r>
            <m:t>F</m:t>
          </m:r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</m:e>
          </m:d>
          <m:r>
            <m:rPr>
              <m:sty m:val="p"/>
            </m:rPr>
            <m:t>=</m:t>
          </m:r>
          <m:r>
            <m:rPr>
              <m:sty m:val="p"/>
            </m:rPr>
            <m:t>[</m:t>
          </m:r>
          <m:r>
            <m:t>F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sSubSup>
            <m:e>
              <m:r>
                <m:rPr>
                  <m:sty m:val="p"/>
                </m:rPr>
                <m:t>]</m:t>
              </m:r>
            </m:e>
            <m:sub>
              <m:r>
                <m:t>a</m:t>
              </m:r>
            </m:sub>
            <m:sup>
              <m:r>
                <m:t>b</m:t>
              </m:r>
            </m:sup>
          </m:sSubSup>
        </m:oMath>
      </m:oMathPara>
    </w:p>
    <w:p>
      <w:pPr>
        <w:numPr>
          <w:ilvl w:val="0"/>
          <w:numId w:val="1003"/>
        </w:numPr>
        <w:pStyle w:val="Compact"/>
      </w:pPr>
      <w:r>
        <w:t xml:space="preserve">Ce nombre ne dépend</w:t>
      </w:r>
      <w:r>
        <w:t xml:space="preserve"> </w:t>
      </w:r>
      <w:r>
        <w:rPr>
          <w:bCs/>
          <w:b/>
        </w:rPr>
        <w:t xml:space="preserve">pas de la primitive choisie</w:t>
      </w:r>
      <w:r>
        <w:t xml:space="preserve">. Deux primitives diffèrent d'une constante, qui disparaît dans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−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La variable est</w:t>
      </w:r>
      <w:r>
        <w:t xml:space="preserve"> </w:t>
      </w:r>
      <w:r>
        <w:rPr>
          <w:bCs/>
          <w:b/>
        </w:rPr>
        <w:t xml:space="preserve">muette</w:t>
      </w:r>
      <w:r>
        <w:t xml:space="preserve"> </w:t>
      </w:r>
      <w:r>
        <w:t xml:space="preserve">: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f</m:t>
            </m:r>
          </m:e>
        </m:nary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t> </m:t>
        </m:r>
        <m:r>
          <m:t>d</m:t>
        </m:r>
        <m:r>
          <m:t>x</m:t>
        </m:r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f</m:t>
            </m:r>
          </m:e>
        </m:nary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t> </m:t>
        </m:r>
        <m:r>
          <m:t>d</m:t>
        </m:r>
        <m:r>
          <m:t>t</m:t>
        </m:r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L'intégrale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vaut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Échanger les bornes change le signe :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b</m:t>
            </m:r>
          </m:sub>
          <m:sup>
            <m:r>
              <m:t>a</m:t>
            </m:r>
          </m:sup>
          <m:e>
            <m:r>
              <m:t>f</m:t>
            </m:r>
          </m:e>
        </m:nary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t> </m:t>
        </m:r>
        <m:r>
          <m:t>d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f</m:t>
            </m:r>
          </m:e>
        </m:nary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t> </m:t>
        </m:r>
        <m:r>
          <m:t>d</m:t>
        </m:r>
        <m:r>
          <m:t>x</m:t>
        </m:r>
      </m:oMath>
      <w:r>
        <w:t xml:space="preserve">.</w:t>
      </w:r>
    </w:p>
    <w:p>
      <w:pPr>
        <w:pStyle w:val="FirstParagraph"/>
      </w:pPr>
      <w:r>
        <w:rPr>
          <w:bCs/>
          <w:b/>
        </w:rPr>
        <w:t xml:space="preserve">Exemple.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2</m:t>
              </m:r>
            </m: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3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</m:e>
          </m:nary>
          <m:r>
            <m:t>d</m:t>
          </m:r>
          <m:r>
            <m:t>x</m:t>
          </m:r>
          <m:r>
            <m:rPr>
              <m:sty m:val="p"/>
            </m:rPr>
            <m:t>=</m:t>
          </m:r>
          <m:r>
            <m:rPr>
              <m:sty m:val="p"/>
            </m:rPr>
            <m:t>[</m:t>
          </m:r>
          <m:sSup>
            <m:e>
              <m:r>
                <m:t>x</m:t>
              </m:r>
            </m:e>
            <m:sup>
              <m:r>
                <m:t>3</m:t>
              </m:r>
            </m:sup>
          </m:sSup>
          <m:r>
            <m:rPr>
              <m:sty m:val="p"/>
            </m:rPr>
            <m:t>−</m:t>
          </m:r>
          <m:sSup>
            <m:e>
              <m:r>
                <m:t>x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r>
            <m:t>x</m:t>
          </m:r>
          <m:sSubSup>
            <m:e>
              <m:r>
                <m:rPr>
                  <m:sty m:val="p"/>
                </m:rPr>
                <m:t>]</m:t>
              </m:r>
            </m:e>
            <m:sub>
              <m:r>
                <m:t>0</m:t>
              </m:r>
            </m:sub>
            <m:sup>
              <m:r>
                <m:t>2</m:t>
              </m:r>
            </m:sup>
          </m:sSubSup>
          <m:r>
            <m:rPr>
              <m:sty m:val="p"/>
            </m:rPr>
            <m:t>=</m:t>
          </m:r>
          <m:d>
            <m:dPr>
              <m:begChr m:val="("/>
              <m:endChr m:val=")"/>
              <m:sepChr m:val=""/>
              <m:grow/>
            </m:dPr>
            <m:e>
              <m:r>
                <m:t>8</m:t>
              </m:r>
              <m:r>
                <m:rPr>
                  <m:sty m:val="p"/>
                </m:rPr>
                <m:t>−</m:t>
              </m:r>
              <m:r>
                <m:t>4</m:t>
              </m:r>
              <m:r>
                <m:rPr>
                  <m:sty m:val="p"/>
                </m:rPr>
                <m:t>+</m:t>
              </m:r>
              <m:r>
                <m:t>2</m:t>
              </m:r>
            </m:e>
          </m:d>
          <m:r>
            <m:rPr>
              <m:sty m:val="p"/>
            </m:rPr>
            <m:t>−</m:t>
          </m:r>
          <m:r>
            <m:t>0</m:t>
          </m:r>
          <m:r>
            <m:rPr>
              <m:sty m:val="p"/>
            </m:rPr>
            <m:t>=</m:t>
          </m:r>
          <m:r>
            <m:t>6</m:t>
          </m:r>
        </m:oMath>
      </m:oMathPara>
    </w:p>
    <w:bookmarkEnd w:id="20"/>
    <w:bookmarkStart w:id="21" w:name="linterprétation-géométrique-laire"/>
    <w:p>
      <w:pPr>
        <w:pStyle w:val="Heading3"/>
      </w:pPr>
      <w:r>
        <w:t xml:space="preserve">2. L'interprétation géométrique : l'aire</w:t>
      </w:r>
    </w:p>
    <w:p>
      <w:pPr>
        <w:pStyle w:val="FirstParagraph"/>
      </w:pPr>
      <w:r>
        <w:t xml:space="preserve">Si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continue et</w:t>
      </w:r>
      <w:r>
        <w:t xml:space="preserve"> </w:t>
      </w:r>
      <w:r>
        <w:rPr>
          <w:bCs/>
          <w:b/>
        </w:rPr>
        <w:t xml:space="preserve">positive</w:t>
      </w:r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b</m:t>
            </m:r>
          </m:e>
        </m:d>
      </m:oMath>
      <w:r>
        <w:t xml:space="preserve"> </w:t>
      </w:r>
      <w:r>
        <w:t xml:space="preserve">(</w:t>
      </w:r>
      <m:oMath>
        <m:r>
          <m:t>a</m:t>
        </m:r>
        <m:r>
          <m:rPr>
            <m:sty m:val="p"/>
          </m:rPr>
          <m:t>≤</m:t>
        </m:r>
        <m:r>
          <m:t>b</m:t>
        </m:r>
      </m:oMath>
      <w:r>
        <w:t xml:space="preserve">), l'intégrale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f</m:t>
            </m:r>
          </m:e>
        </m:nary>
      </m:oMath>
      <w:r>
        <w:t xml:space="preserve"> </w:t>
      </w:r>
      <w:r>
        <w:t xml:space="preserve">est l'</w:t>
      </w:r>
      <w:r>
        <w:rPr>
          <w:bCs/>
          <w:b/>
        </w:rPr>
        <w:t xml:space="preserve">aire</w:t>
      </w:r>
      <w:r>
        <w:t xml:space="preserve"> </w:t>
      </w:r>
      <w:r>
        <w:t xml:space="preserve">du domaine compris entre :</w:t>
      </w:r>
    </w:p>
    <w:p>
      <w:pPr>
        <w:numPr>
          <w:ilvl w:val="0"/>
          <w:numId w:val="1004"/>
        </w:numPr>
        <w:pStyle w:val="Compact"/>
      </w:pPr>
      <w:r>
        <w:t xml:space="preserve">la courbe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04"/>
        </w:numPr>
        <w:pStyle w:val="Compact"/>
      </w:pPr>
      <w:r>
        <w:t xml:space="preserve">l'axe des abscisses ;</w:t>
      </w:r>
    </w:p>
    <w:p>
      <w:pPr>
        <w:numPr>
          <w:ilvl w:val="0"/>
          <w:numId w:val="1004"/>
        </w:numPr>
        <w:pStyle w:val="Compact"/>
      </w:pPr>
      <w:r>
        <w:t xml:space="preserve">les droites d'équations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b</m:t>
        </m:r>
      </m:oMath>
      <w:r>
        <w:t xml:space="preserve">.</w:t>
      </w:r>
    </w:p>
    <w:p>
      <w:pPr>
        <w:pStyle w:val="FirstParagraph"/>
      </w:pPr>
      <w:r>
        <w:t xml:space="preserve">Cette aire est exprimée en</w:t>
      </w:r>
      <w:r>
        <w:t xml:space="preserve"> </w:t>
      </w:r>
      <w:r>
        <w:rPr>
          <w:bCs/>
          <w:b/>
        </w:rPr>
        <w:t xml:space="preserve">unités d'aire (u.a.)</w:t>
      </w:r>
      <w:r>
        <w:t xml:space="preserve">. Une</w:t>
      </w:r>
      <w:r>
        <w:t xml:space="preserve"> </w:t>
      </w:r>
      <w:r>
        <w:rPr>
          <w:bCs/>
          <w:b/>
        </w:rPr>
        <w:t xml:space="preserve">unité d'aire</w:t>
      </w:r>
      <w:r>
        <w:t xml:space="preserve"> </w:t>
      </w:r>
      <w:r>
        <w:t xml:space="preserve">est l'aire du rectangle construit sur les vecteurs unités du repère.</w:t>
      </w:r>
    </w:p>
    <w:p>
      <w:pPr>
        <w:pStyle w:val="BodyText"/>
      </w:pPr>
      <w:r>
        <w:rPr>
          <w:bCs/>
          <w:b/>
        </w:rPr>
        <w:t xml:space="preserve">Pièges :</w:t>
      </w:r>
    </w:p>
    <w:p>
      <w:pPr>
        <w:numPr>
          <w:ilvl w:val="0"/>
          <w:numId w:val="1005"/>
        </w:numPr>
        <w:pStyle w:val="Compact"/>
      </w:pPr>
      <w:r>
        <w:t xml:space="preserve">L'intégrale est un</w:t>
      </w:r>
      <w:r>
        <w:t xml:space="preserve"> </w:t>
      </w:r>
      <w:r>
        <w:rPr>
          <w:bCs/>
          <w:b/>
        </w:rPr>
        <w:t xml:space="preserve">nombre</w:t>
      </w:r>
      <w:r>
        <w:t xml:space="preserve"> </w:t>
      </w:r>
      <w:r>
        <w:t xml:space="preserve">qui peut être négatif ou nul. Une aire est toujours positive.</w:t>
      </w:r>
    </w:p>
    <w:p>
      <w:pPr>
        <w:numPr>
          <w:ilvl w:val="0"/>
          <w:numId w:val="1005"/>
        </w:numPr>
        <w:pStyle w:val="Compact"/>
      </w:pPr>
      <w:r>
        <w:t xml:space="preserve">Une aire s'exprime en</w:t>
      </w:r>
      <w:r>
        <w:t xml:space="preserve"> </w:t>
      </w:r>
      <w:r>
        <w:rPr>
          <w:bCs/>
          <w:b/>
        </w:rPr>
        <w:t xml:space="preserve">unités d'aire</w:t>
      </w:r>
      <w:r>
        <w:t xml:space="preserve">. Pour la convertir, on multiplie par l'aire de l'unité. Par exemple, avec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cm en abscisse et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cm en ordonnée :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u.a.</w:t>
      </w:r>
      <w:r>
        <w:t xml:space="preserve"> </w:t>
      </w:r>
      <m:oMath>
        <m:r>
          <m:rPr>
            <m:sty m:val="p"/>
          </m:rPr>
          <m:t>=</m:t>
        </m:r>
        <m:r>
          <m:t>6</m:t>
        </m:r>
      </m:oMath>
      <w:r>
        <w:t xml:space="preserve"> </w:t>
      </w:r>
      <w:r>
        <w:t xml:space="preserve">cm².</w:t>
      </w:r>
    </w:p>
    <w:p>
      <w:pPr>
        <w:numPr>
          <w:ilvl w:val="0"/>
          <w:numId w:val="1005"/>
        </w:numPr>
        <w:pStyle w:val="Compact"/>
      </w:pPr>
      <w:r>
        <w:t xml:space="preserve">Si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change de signe,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f</m:t>
            </m:r>
          </m:e>
        </m:nary>
      </m:oMath>
      <w:r>
        <w:t xml:space="preserve"> </w:t>
      </w:r>
      <w:r>
        <w:rPr>
          <w:bCs/>
          <w:b/>
        </w:rPr>
        <w:t xml:space="preserve">n'est pas</w:t>
      </w:r>
      <w:r>
        <w:t xml:space="preserve"> </w:t>
      </w:r>
      <w:r>
        <w:t xml:space="preserve">l'aire.</w:t>
      </w:r>
    </w:p>
    <w:p>
      <w:pPr>
        <w:pStyle w:val="FirstParagraph"/>
      </w:pPr>
      <w:r>
        <w:t xml:space="preserve">L'intégrale, c'est l'aire « avec le signe » : au-dessus de l'axe, elle est généreuse ; en dessous, elle rembourse.</w:t>
      </w:r>
    </w:p>
    <w:bookmarkEnd w:id="21"/>
    <w:bookmarkStart w:id="22" w:name="les-propriétés-de-lintégrale"/>
    <w:p>
      <w:pPr>
        <w:pStyle w:val="Heading3"/>
      </w:pPr>
      <w:r>
        <w:t xml:space="preserve">3. Les propriétés de l'intégrale</w:t>
      </w:r>
    </w:p>
    <w:p>
      <w:pPr>
        <w:pStyle w:val="FirstParagraph"/>
      </w:pPr>
      <w:r>
        <w:rPr>
          <w:bCs/>
          <w:b/>
        </w:rPr>
        <w:t xml:space="preserve">Linéarité 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a</m:t>
              </m:r>
            </m:sub>
            <m:sup>
              <m:r>
                <m:t>b</m:t>
              </m:r>
            </m: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α</m:t>
                  </m:r>
                  <m:r>
                    <m:t>f</m:t>
                  </m:r>
                  <m:r>
                    <m:rPr>
                      <m:sty m:val="p"/>
                    </m:rPr>
                    <m:t>+</m:t>
                  </m:r>
                  <m:r>
                    <m:t>β</m:t>
                  </m:r>
                  <m:r>
                    <m:t>g</m:t>
                  </m:r>
                </m:e>
              </m:d>
            </m:e>
          </m:nary>
          <m:r>
            <m:rPr>
              <m:sty m:val="p"/>
            </m:rPr>
            <m:t>=</m:t>
          </m:r>
          <m:r>
            <m:t>α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a</m:t>
              </m:r>
            </m:sub>
            <m:sup>
              <m:r>
                <m:t>b</m:t>
              </m:r>
            </m:sup>
            <m:e>
              <m:r>
                <m:t>f</m:t>
              </m:r>
            </m:e>
          </m:nary>
          <m:r>
            <m:rPr>
              <m:sty m:val="p"/>
            </m:rPr>
            <m:t>+</m:t>
          </m:r>
          <m:r>
            <m:t>β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a</m:t>
              </m:r>
            </m:sub>
            <m:sup>
              <m:r>
                <m:t>b</m:t>
              </m:r>
            </m:sup>
            <m:e>
              <m:r>
                <m:t>g</m:t>
              </m:r>
            </m:e>
          </m:nary>
        </m:oMath>
      </m:oMathPara>
    </w:p>
    <w:p>
      <w:pPr>
        <w:pStyle w:val="FirstParagraph"/>
      </w:pPr>
      <w:r>
        <w:rPr>
          <w:bCs/>
          <w:b/>
        </w:rPr>
        <w:t xml:space="preserve">Relation de Chasles :</w:t>
      </w:r>
      <w:r>
        <w:t xml:space="preserve"> </w:t>
      </w:r>
      <w:r>
        <w:t xml:space="preserve">pour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dans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a</m:t>
              </m:r>
            </m:sub>
            <m:sup>
              <m:r>
                <m:t>c</m:t>
              </m:r>
            </m:sup>
            <m:e>
              <m:r>
                <m:t>f</m:t>
              </m:r>
            </m:e>
          </m:nary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a</m:t>
              </m:r>
            </m:sub>
            <m:sup>
              <m:r>
                <m:t>b</m:t>
              </m:r>
            </m:sup>
            <m:e>
              <m:r>
                <m:t>f</m:t>
              </m:r>
            </m:e>
          </m:nary>
          <m:r>
            <m:rPr>
              <m:sty m:val="p"/>
            </m:rPr>
            <m:t>+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b</m:t>
              </m:r>
            </m:sub>
            <m:sup>
              <m:r>
                <m:t>c</m:t>
              </m:r>
            </m:sup>
            <m:e>
              <m:r>
                <m:t>f</m:t>
              </m:r>
            </m:e>
          </m:nary>
        </m:oMath>
      </m:oMathPara>
    </w:p>
    <w:p>
      <w:pPr>
        <w:pStyle w:val="FirstParagraph"/>
      </w:pPr>
      <w:r>
        <w:rPr>
          <w:bCs/>
          <w:b/>
        </w:rPr>
        <w:t xml:space="preserve">Positivité :</w:t>
      </w:r>
      <w:r>
        <w:t xml:space="preserve"> </w:t>
      </w:r>
      <w:r>
        <w:t xml:space="preserve">si</w:t>
      </w:r>
      <w:r>
        <w:t xml:space="preserve"> </w:t>
      </w:r>
      <m:oMath>
        <m:r>
          <m:t>a</m:t>
        </m:r>
        <m:r>
          <m:rPr>
            <m:sty m:val="p"/>
          </m:rPr>
          <m:t>≤</m:t>
        </m:r>
        <m:r>
          <m:t>b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b</m:t>
            </m:r>
          </m:e>
        </m:d>
      </m:oMath>
      <w:r>
        <w:t xml:space="preserve">, alors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f</m:t>
            </m:r>
          </m:e>
        </m:nary>
        <m:r>
          <m:rPr>
            <m:sty m:val="p"/>
          </m:rPr>
          <m:t>≥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Croissance :</w:t>
      </w:r>
      <w:r>
        <w:t xml:space="preserve"> </w:t>
      </w:r>
      <w:r>
        <w:t xml:space="preserve">si</w:t>
      </w:r>
      <w:r>
        <w:t xml:space="preserve"> </w:t>
      </w:r>
      <m:oMath>
        <m:r>
          <m:t>a</m:t>
        </m:r>
        <m:r>
          <m:rPr>
            <m:sty m:val="p"/>
          </m:rPr>
          <m:t>≤</m:t>
        </m:r>
        <m:r>
          <m:t>b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≤</m:t>
        </m:r>
        <m:r>
          <m:t>g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b</m:t>
            </m:r>
          </m:e>
        </m:d>
      </m:oMath>
      <w:r>
        <w:t xml:space="preserve">, alors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f</m:t>
            </m:r>
          </m:e>
        </m:nary>
        <m:r>
          <m:rPr>
            <m:sty m:val="p"/>
          </m:rPr>
          <m:t>≤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g</m:t>
            </m:r>
          </m:e>
        </m:nary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Inégalité de la moyenne :</w:t>
      </w:r>
      <w:r>
        <w:t xml:space="preserve"> </w:t>
      </w:r>
      <w:r>
        <w:t xml:space="preserve">si</w:t>
      </w:r>
      <w:r>
        <w:t xml:space="preserve"> </w:t>
      </w:r>
      <m:oMath>
        <m:r>
          <m:t>m</m:t>
        </m:r>
        <m:r>
          <m:rPr>
            <m:sty m:val="p"/>
          </m:rPr>
          <m:t>≤</m:t>
        </m:r>
        <m:r>
          <m:t>f</m:t>
        </m:r>
        <m:r>
          <m:rPr>
            <m:sty m:val="p"/>
          </m:rPr>
          <m:t>≤</m:t>
        </m:r>
        <m:r>
          <m:t>M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b</m:t>
            </m:r>
          </m:e>
        </m:d>
      </m:oMath>
      <w:r>
        <w:t xml:space="preserve">, alors :</w:t>
      </w:r>
    </w:p>
    <w:p>
      <w:pPr>
        <w:pStyle w:val="BodyText"/>
      </w:pPr>
      <m:oMathPara>
        <m:oMathParaPr>
          <m:jc m:val="center"/>
        </m:oMathParaPr>
        <m:oMath>
          <m:r>
            <m:t>m</m:t>
          </m:r>
          <m:d>
            <m:dPr>
              <m:begChr m:val="("/>
              <m:endChr m:val=")"/>
              <m:sepChr m:val=""/>
              <m:grow/>
            </m:dPr>
            <m:e>
              <m:r>
                <m:t>b</m:t>
              </m:r>
              <m:r>
                <m:rPr>
                  <m:sty m:val="p"/>
                </m:rPr>
                <m:t>−</m:t>
              </m:r>
              <m:r>
                <m:t>a</m:t>
              </m:r>
            </m:e>
          </m:d>
          <m:r>
            <m:rPr>
              <m:sty m:val="p"/>
            </m:rPr>
            <m:t>≤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a</m:t>
              </m:r>
            </m:sub>
            <m:sup>
              <m:r>
                <m:t>b</m:t>
              </m:r>
            </m:sup>
            <m:e>
              <m:r>
                <m:t>f</m:t>
              </m:r>
            </m:e>
          </m:nary>
          <m:r>
            <m:rPr>
              <m:sty m:val="p"/>
            </m:rPr>
            <m:t>≤</m:t>
          </m:r>
          <m:r>
            <m:t>M</m:t>
          </m:r>
          <m:d>
            <m:dPr>
              <m:begChr m:val="("/>
              <m:endChr m:val=")"/>
              <m:sepChr m:val=""/>
              <m:grow/>
            </m:dPr>
            <m:e>
              <m:r>
                <m:t>b</m:t>
              </m:r>
              <m:r>
                <m:rPr>
                  <m:sty m:val="p"/>
                </m:rPr>
                <m:t>−</m:t>
              </m:r>
              <m:r>
                <m:t>a</m:t>
              </m:r>
            </m:e>
          </m:d>
        </m:oMath>
      </m:oMathPara>
    </w:p>
    <w:p>
      <w:pPr>
        <w:pStyle w:val="FirstParagraph"/>
      </w:pPr>
      <w:r>
        <w:rPr>
          <w:bCs/>
          <w:b/>
        </w:rPr>
        <w:t xml:space="preserve">Valeur absolue :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|"/>
              <m:endChr m:val="|"/>
              <m:sepChr m:val=""/>
              <m:grow/>
            </m:dPr>
            <m:e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a</m:t>
                  </m:r>
                </m:sub>
                <m:sup>
                  <m:r>
                    <m:t>b</m:t>
                  </m:r>
                </m:sup>
                <m:e>
                  <m:r>
                    <m:t>f</m:t>
                  </m:r>
                </m:e>
              </m:nary>
            </m:e>
          </m:d>
          <m:r>
            <m:rPr>
              <m:sty m:val="p"/>
            </m:rPr>
            <m:t>≤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a</m:t>
              </m:r>
            </m:sub>
            <m:sup>
              <m:r>
                <m:t>b</m:t>
              </m:r>
            </m:sup>
            <m:e>
              <m:d>
                <m:dPr>
                  <m:begChr m:val="|"/>
                  <m:endChr m:val="|"/>
                  <m:sepChr m:val=""/>
                  <m:grow/>
                </m:dPr>
                <m:e>
                  <m:r>
                    <m:t>f</m:t>
                  </m:r>
                </m:e>
              </m:d>
            </m:e>
          </m:nary>
          <m:r>
            <m:t> </m:t>
          </m:r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  <m:r>
                <m:rPr>
                  <m:sty m:val="p"/>
                </m:rPr>
                <m:t>≤</m:t>
              </m:r>
              <m:r>
                <m:t>b</m:t>
              </m:r>
            </m:e>
          </m:d>
        </m:oMath>
      </m:oMathPara>
    </w:p>
    <w:p>
      <w:pPr>
        <w:pStyle w:val="FirstParagraph"/>
      </w:pPr>
      <w:r>
        <w:rPr>
          <w:bCs/>
          <w:b/>
        </w:rPr>
        <w:t xml:space="preserve">Fonction positive d'intégrale nulle :</w:t>
      </w:r>
      <w:r>
        <w:t xml:space="preserve"> </w:t>
      </w:r>
      <w:r>
        <w:t xml:space="preserve">si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continue, positive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b</m:t>
            </m:r>
          </m:e>
        </m:d>
      </m:oMath>
      <w:r>
        <w:t xml:space="preserve"> </w:t>
      </w:r>
      <w:r>
        <w:t xml:space="preserve">et si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f</m:t>
            </m:r>
          </m:e>
        </m:nary>
        <m:r>
          <m:rPr>
            <m:sty m:val="p"/>
          </m:rPr>
          <m:t>=</m:t>
        </m:r>
        <m:r>
          <m:t>0</m:t>
        </m:r>
      </m:oMath>
      <w:r>
        <w:t xml:space="preserve">, alors</w:t>
      </w:r>
      <w:r>
        <w:t xml:space="preserve"> </w:t>
      </w:r>
      <m:oMath>
        <m:r>
          <m:t>f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b</m:t>
            </m:r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Astuce :</w:t>
      </w:r>
      <w:r>
        <w:t xml:space="preserve"> </w:t>
      </w:r>
      <w:r>
        <w:t xml:space="preserve">pour encadrer une intégrale sans la calculer,</w:t>
      </w:r>
      <w:r>
        <w:t xml:space="preserve"> </w:t>
      </w:r>
      <w:r>
        <w:rPr>
          <w:bCs/>
          <w:b/>
        </w:rPr>
        <w:t xml:space="preserve">encadre la fonction</w:t>
      </w:r>
      <w:r>
        <w:t xml:space="preserve"> </w:t>
      </w:r>
      <w:r>
        <w:t xml:space="preserve">puis intègre l'encadrement. Par exemple,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≤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  <m:r>
          <m:rPr>
            <m:sty m:val="p"/>
          </m:rPr>
          <m:t>≤</m:t>
        </m:r>
        <m:r>
          <m:t>1</m:t>
        </m:r>
      </m:oMath>
      <w:r>
        <w:t xml:space="preserve">, donc 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r>
            <m:rPr>
              <m:sty m:val="p"/>
            </m:rPr>
            <m:t>≤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1</m:t>
              </m:r>
            </m:sup>
            <m:e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sup>
              </m:sSup>
            </m:e>
          </m:nary>
          <m:r>
            <m:t>d</m:t>
          </m:r>
          <m:r>
            <m:t>x</m:t>
          </m:r>
          <m:r>
            <m:rPr>
              <m:sty m:val="p"/>
            </m:rPr>
            <m:t>≤</m:t>
          </m:r>
          <m:r>
            <m:t>1</m:t>
          </m:r>
        </m:oMath>
      </m:oMathPara>
    </w:p>
    <w:p>
      <w:pPr>
        <w:pStyle w:val="FirstParagraph"/>
      </w:pPr>
      <w:r>
        <w:rPr>
          <w:bCs/>
          <w:b/>
        </w:rPr>
        <w:t xml:space="preserve">Pièges :</w:t>
      </w:r>
    </w:p>
    <w:p>
      <w:pPr>
        <w:numPr>
          <w:ilvl w:val="0"/>
          <w:numId w:val="1006"/>
        </w:numPr>
        <w:pStyle w:val="Compact"/>
      </w:pPr>
      <w:r>
        <w:t xml:space="preserve">Les inégalités ne se conservent que si les bornes sont dans l'ordre (</w:t>
      </w:r>
      <m:oMath>
        <m:r>
          <m:t>a</m:t>
        </m:r>
        <m:r>
          <m:rPr>
            <m:sty m:val="p"/>
          </m:rPr>
          <m:t>≤</m:t>
        </m:r>
        <m:r>
          <m:t>b</m:t>
        </m:r>
      </m:oMath>
      <w:r>
        <w:t xml:space="preserve">).</w:t>
      </w:r>
    </w:p>
    <w:p>
      <w:pPr>
        <w:numPr>
          <w:ilvl w:val="0"/>
          <w:numId w:val="1006"/>
        </w:numPr>
        <w:pStyle w:val="Compact"/>
      </w:pPr>
      <m:oMath>
        <m:r>
          <m:rPr>
            <m:sty m:val="p"/>
          </m:rPr>
          <m:t>∫</m:t>
        </m:r>
        <m:r>
          <m:t>f</m:t>
        </m:r>
        <m:r>
          <m:t>g</m:t>
        </m:r>
      </m:oMath>
      <w:r>
        <w:t xml:space="preserve"> </w:t>
      </w:r>
      <w:r>
        <w:t xml:space="preserve">n'est</w:t>
      </w:r>
      <w:r>
        <w:t xml:space="preserve"> </w:t>
      </w:r>
      <w:r>
        <w:rPr>
          <w:bCs/>
          <w:b/>
        </w:rPr>
        <w:t xml:space="preserve">pas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∫</m:t>
            </m:r>
            <m:r>
              <m:t>f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∫</m:t>
            </m:r>
            <m:r>
              <m:t>g</m:t>
            </m:r>
          </m:e>
        </m:d>
      </m:oMath>
      <w:r>
        <w:t xml:space="preserve">.</w:t>
      </w:r>
    </w:p>
    <w:bookmarkEnd w:id="22"/>
    <w:bookmarkStart w:id="23" w:name="la-valeur-moyenne"/>
    <w:p>
      <w:pPr>
        <w:pStyle w:val="Heading3"/>
      </w:pPr>
      <w:r>
        <w:t xml:space="preserve">4. La valeur moyenne</w:t>
      </w:r>
    </w:p>
    <w:p>
      <w:pPr>
        <w:pStyle w:val="FirstParagraph"/>
      </w:pPr>
      <w:r>
        <w:t xml:space="preserve">Soit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continue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b</m:t>
            </m:r>
          </m:e>
        </m:d>
      </m:oMath>
      <w:r>
        <w:t xml:space="preserve">, avec</w:t>
      </w:r>
      <w:r>
        <w:t xml:space="preserve"> </w:t>
      </w:r>
      <m:oMath>
        <m:r>
          <m:t>a</m:t>
        </m:r>
        <m:r>
          <m:rPr>
            <m:sty m:val="p"/>
          </m:rPr>
          <m:t>&lt;</m:t>
        </m:r>
        <m:r>
          <m:t>b</m:t>
        </m:r>
      </m:oMath>
      <w:r>
        <w:t xml:space="preserve">. La</w:t>
      </w:r>
      <w:r>
        <w:t xml:space="preserve"> </w:t>
      </w:r>
      <w:r>
        <w:rPr>
          <w:bCs/>
          <w:b/>
        </w:rPr>
        <w:t xml:space="preserve">valeur moyenne</w:t>
      </w:r>
      <w:r>
        <w:t xml:space="preserve"> </w:t>
      </w:r>
      <w:r>
        <w:t xml:space="preserve">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b</m:t>
            </m:r>
          </m:e>
        </m:d>
      </m:oMath>
      <w:r>
        <w:t xml:space="preserve"> </w:t>
      </w:r>
      <w:r>
        <w:t xml:space="preserve">est le nombre :</w:t>
      </w:r>
    </w:p>
    <w:p>
      <w:pPr>
        <w:pStyle w:val="BodyText"/>
      </w:pPr>
      <m:oMathPara>
        <m:oMathParaPr>
          <m:jc m:val="center"/>
        </m:oMathParaPr>
        <m:oMath>
          <m:r>
            <m:t>μ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b</m:t>
              </m:r>
              <m:r>
                <m:rPr>
                  <m:sty m:val="p"/>
                </m:rPr>
                <m:t>−</m:t>
              </m:r>
              <m:r>
                <m:t>a</m:t>
              </m:r>
            </m:den>
          </m:f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a</m:t>
              </m:r>
            </m:sub>
            <m:sup>
              <m:r>
                <m:t>b</m:t>
              </m:r>
            </m:sup>
            <m:e>
              <m:r>
                <m:t>f</m:t>
              </m:r>
            </m:e>
          </m:nary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t> </m:t>
          </m:r>
          <m:r>
            <m:t>d</m:t>
          </m:r>
          <m:r>
            <m:t>x</m:t>
          </m:r>
        </m:oMath>
      </m:oMathPara>
    </w:p>
    <w:p>
      <w:pPr>
        <w:pStyle w:val="FirstParagraph"/>
      </w:pPr>
      <w:r>
        <w:t xml:space="preserve">Interprétation : c'est la hauteur du rectangle de base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b</m:t>
            </m:r>
          </m:e>
        </m:d>
      </m:oMath>
      <w:r>
        <w:t xml:space="preserve"> </w:t>
      </w:r>
      <w:r>
        <w:t xml:space="preserve">qui a la même aire que le domaine sous la courbe. Si</w:t>
      </w:r>
      <w:r>
        <w:t xml:space="preserve"> </w:t>
      </w:r>
      <m:oMath>
        <m:r>
          <m:t>m</m:t>
        </m:r>
        <m:r>
          <m:rPr>
            <m:sty m:val="p"/>
          </m:rPr>
          <m:t>≤</m:t>
        </m:r>
        <m:r>
          <m:t>f</m:t>
        </m:r>
        <m:r>
          <m:rPr>
            <m:sty m:val="p"/>
          </m:rPr>
          <m:t>≤</m:t>
        </m:r>
        <m:r>
          <m:t>M</m:t>
        </m:r>
      </m:oMath>
      <w:r>
        <w:t xml:space="preserve">, alors</w:t>
      </w:r>
      <w:r>
        <w:t xml:space="preserve"> </w:t>
      </w:r>
      <m:oMath>
        <m:r>
          <m:t>m</m:t>
        </m:r>
        <m:r>
          <m:rPr>
            <m:sty m:val="p"/>
          </m:rPr>
          <m:t>≤</m:t>
        </m:r>
        <m:r>
          <m:t>μ</m:t>
        </m:r>
        <m:r>
          <m:rPr>
            <m:sty m:val="p"/>
          </m:rPr>
          <m:t>≤</m:t>
        </m:r>
        <m:r>
          <m:t>M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Exemple.</w:t>
      </w:r>
      <w:r>
        <w:t xml:space="preserve"> </w:t>
      </w:r>
      <w:r>
        <w:t xml:space="preserve">Valeur moyenne de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1</m:t>
              </m:r>
            </m:num>
            <m:den>
              <m:r>
                <m:t>3</m:t>
              </m:r>
            </m:den>
          </m:f>
          <m:r>
            <m:rPr>
              <m:sty m:val="p"/>
            </m:rPr>
            <m:t>×</m:t>
          </m:r>
          <m:sSubSup>
            <m:e>
              <m:d>
                <m:dPr>
                  <m:begChr m:val="["/>
                  <m:endChr m:val="]"/>
                  <m:sepChr m:val=""/>
                  <m:grow/>
                </m:dPr>
                <m:e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3</m:t>
                          </m:r>
                        </m:sup>
                      </m:sSup>
                    </m:num>
                    <m:den>
                      <m:r>
                        <m:t>3</m:t>
                      </m:r>
                    </m:den>
                  </m:f>
                </m:e>
              </m:d>
            </m:e>
            <m:sub>
              <m:r>
                <m:t>0</m:t>
              </m:r>
            </m:sub>
            <m:sup>
              <m:r>
                <m:t>3</m:t>
              </m:r>
            </m:sup>
          </m:sSubSup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3</m:t>
              </m:r>
            </m:den>
          </m:f>
          <m:r>
            <m:rPr>
              <m:sty m:val="p"/>
            </m:rPr>
            <m:t>×</m:t>
          </m:r>
          <m:r>
            <m:t>9</m:t>
          </m:r>
          <m:r>
            <m:rPr>
              <m:sty m:val="p"/>
            </m:rPr>
            <m:t>=</m:t>
          </m:r>
          <m:r>
            <m:t>3</m:t>
          </m:r>
        </m:oMath>
      </m:oMathPara>
    </w:p>
    <w:bookmarkEnd w:id="23"/>
    <w:bookmarkStart w:id="27" w:name="calculer-des-aires"/>
    <w:p>
      <w:pPr>
        <w:pStyle w:val="Heading3"/>
      </w:pPr>
      <w:r>
        <w:t xml:space="preserve">5. Calculer des aires</w:t>
      </w:r>
    </w:p>
    <w:p>
      <w:pPr>
        <w:pStyle w:val="FirstParagraph"/>
      </w:pPr>
      <w:r>
        <w:rPr>
          <w:bCs/>
          <w:b/>
        </w:rPr>
        <w:t xml:space="preserve">Fonction positive :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f</m:t>
            </m:r>
          </m:e>
        </m:nary>
      </m:oMath>
      <w:r>
        <w:t xml:space="preserve">.</w:t>
      </w:r>
    </w:p>
    <w:p>
      <w:pPr>
        <w:pStyle w:val="CaptionedFigure"/>
      </w:pPr>
      <w:r>
        <w:drawing>
          <wp:inline>
            <wp:extent cx="3810000" cy="3629025"/>
            <wp:effectExtent b="0" l="0" r="0" t="0"/>
            <wp:docPr descr="Aire entre deux courbes : on intègre « haut − bas », ici x − x² sur [0 ; 1]" title="" id="25" name="Picture"/>
            <a:graphic>
              <a:graphicData uri="http://schemas.openxmlformats.org/drawingml/2006/picture">
                <pic:pic>
                  <pic:nvPicPr>
                    <pic:cNvPr descr="figs/fig2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Aire entre deux courbes : on intègre « haut − bas », ici x − x² sur [0 ; 1]</w:t>
      </w:r>
    </w:p>
    <w:p>
      <w:pPr>
        <w:pStyle w:val="BodyText"/>
      </w:pPr>
      <w:r>
        <w:rPr>
          <w:bCs/>
          <w:b/>
        </w:rPr>
        <w:t xml:space="preserve">Fonction de signe variable :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f</m:t>
                </m:r>
              </m:e>
            </m:d>
          </m:e>
        </m:nary>
      </m:oMath>
      <w:r>
        <w:t xml:space="preserve">.</w:t>
      </w:r>
    </w:p>
    <w:p>
      <w:pPr>
        <w:numPr>
          <w:ilvl w:val="0"/>
          <w:numId w:val="1007"/>
        </w:numPr>
        <w:pStyle w:val="Compact"/>
      </w:pPr>
      <w:r>
        <w:t xml:space="preserve">On étudie le signe de</w:t>
      </w:r>
      <w:r>
        <w:t xml:space="preserve"> </w:t>
      </w:r>
      <m:oMath>
        <m:r>
          <m:t>f</m:t>
        </m:r>
      </m:oMath>
      <w:r>
        <w:t xml:space="preserve">.</w:t>
      </w:r>
    </w:p>
    <w:p>
      <w:pPr>
        <w:numPr>
          <w:ilvl w:val="0"/>
          <w:numId w:val="1007"/>
        </w:numPr>
        <w:pStyle w:val="Compact"/>
      </w:pPr>
      <w:r>
        <w:t xml:space="preserve">On</w:t>
      </w:r>
      <w:r>
        <w:t xml:space="preserve"> </w:t>
      </w:r>
      <w:r>
        <w:rPr>
          <w:bCs/>
          <w:b/>
        </w:rPr>
        <w:t xml:space="preserve">découpe l'intervalle</w:t>
      </w:r>
      <w:r>
        <w:t xml:space="preserve"> </w:t>
      </w:r>
      <w:r>
        <w:t xml:space="preserve">aux points où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change de signe.</w:t>
      </w:r>
    </w:p>
    <w:p>
      <w:pPr>
        <w:numPr>
          <w:ilvl w:val="0"/>
          <w:numId w:val="1007"/>
        </w:numPr>
        <w:pStyle w:val="Compact"/>
      </w:pPr>
      <w:r>
        <w:t xml:space="preserve">On met un signe moins sur les parties négatives (Chasles).</w:t>
      </w:r>
    </w:p>
    <w:p>
      <w:pPr>
        <w:pStyle w:val="FirstParagraph"/>
      </w:pPr>
      <w:r>
        <w:rPr>
          <w:bCs/>
          <w:b/>
        </w:rPr>
        <w:t xml:space="preserve">Aire entre deux courbes :</w:t>
      </w:r>
      <w:r>
        <w:t xml:space="preserve"> </w:t>
      </w:r>
      <w:r>
        <w:t xml:space="preserve">si</w:t>
      </w:r>
      <w:r>
        <w:t xml:space="preserve"> </w:t>
      </w:r>
      <m:oMath>
        <m:r>
          <m:t>f</m:t>
        </m:r>
        <m:r>
          <m:rPr>
            <m:sty m:val="p"/>
          </m:rPr>
          <m:t>≥</m:t>
        </m:r>
        <m:r>
          <m:t>g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b</m:t>
            </m:r>
          </m:e>
        </m:d>
      </m:oMath>
      <w:r>
        <w:t xml:space="preserve">, l'aire du domaine compris entre les deux courbes est :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a</m:t>
              </m:r>
            </m:sub>
            <m:sup>
              <m:r>
                <m:t>b</m:t>
              </m:r>
            </m: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f</m:t>
                  </m:r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rPr>
                      <m:sty m:val="p"/>
                    </m:rPr>
                    <m:t>−</m:t>
                  </m:r>
                  <m:r>
                    <m:t>g</m:t>
                  </m:r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x</m:t>
                      </m:r>
                    </m:e>
                  </m:d>
                </m:e>
              </m:d>
            </m:e>
          </m:nary>
          <m:r>
            <m:t> </m:t>
          </m:r>
          <m:r>
            <m:t>d</m:t>
          </m:r>
          <m:r>
            <m:t>x</m:t>
          </m:r>
        </m:oMath>
      </m:oMathPara>
    </w:p>
    <w:p>
      <w:pPr>
        <w:pStyle w:val="FirstParagraph"/>
      </w:pPr>
      <w:r>
        <w:rPr>
          <w:bCs/>
          <w:b/>
        </w:rPr>
        <w:t xml:space="preserve">Méthode pour l'aire entre deux courbes :</w:t>
      </w:r>
    </w:p>
    <w:p>
      <w:pPr>
        <w:numPr>
          <w:ilvl w:val="0"/>
          <w:numId w:val="1008"/>
        </w:numPr>
        <w:pStyle w:val="Compact"/>
      </w:pPr>
      <w:r>
        <w:t xml:space="preserve">Trouve les abscisses des points d'intersection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</w:t>
      </w:r>
    </w:p>
    <w:p>
      <w:pPr>
        <w:numPr>
          <w:ilvl w:val="0"/>
          <w:numId w:val="1008"/>
        </w:numPr>
        <w:pStyle w:val="Compact"/>
      </w:pPr>
      <w:r>
        <w:t xml:space="preserve">Étudie la position relative pour savoir qui est au-dessus (signe de</w:t>
      </w:r>
      <w:r>
        <w:t xml:space="preserve"> </w:t>
      </w:r>
      <m:oMath>
        <m:r>
          <m:t>f</m:t>
        </m:r>
        <m:r>
          <m:rPr>
            <m:sty m:val="p"/>
          </m:rPr>
          <m:t>−</m:t>
        </m:r>
        <m:r>
          <m:t>g</m:t>
        </m:r>
      </m:oMath>
      <w:r>
        <w:t xml:space="preserve">).</w:t>
      </w:r>
    </w:p>
    <w:p>
      <w:pPr>
        <w:numPr>
          <w:ilvl w:val="0"/>
          <w:numId w:val="1008"/>
        </w:numPr>
        <w:pStyle w:val="Compact"/>
      </w:pPr>
      <w:r>
        <w:t xml:space="preserve">Calcule</w:t>
      </w:r>
      <w:r>
        <w:t xml:space="preserve"> </w:t>
      </w:r>
      <m:oMath>
        <m:r>
          <m:rPr>
            <m:sty m:val="p"/>
          </m:rPr>
          <m:t>∫</m:t>
        </m:r>
        <m:d>
          <m:dPr>
            <m:begChr m:val="("/>
            <m:endChr m:val=")"/>
            <m:sepChr m:val=""/>
            <m:grow/>
          </m:dPr>
          <m:e>
            <m:r>
              <m:rPr>
                <m:nor/>
                <m:sty m:val="p"/>
              </m:rPr>
              <m:t>haut</m:t>
            </m:r>
            <m:r>
              <m:rPr>
                <m:sty m:val="p"/>
              </m:rPr>
              <m:t>−</m:t>
            </m:r>
            <m:r>
              <m:rPr>
                <m:nor/>
                <m:sty m:val="p"/>
              </m:rPr>
              <m:t>bas</m:t>
            </m:r>
          </m:e>
        </m:d>
      </m:oMath>
      <w:r>
        <w:t xml:space="preserve">.</w:t>
      </w:r>
    </w:p>
    <w:p>
      <w:pPr>
        <w:numPr>
          <w:ilvl w:val="0"/>
          <w:numId w:val="1008"/>
        </w:numPr>
        <w:pStyle w:val="Compact"/>
      </w:pPr>
      <w:r>
        <w:t xml:space="preserve">Conclus avec l'unité d'aire, puis convertis si l'énoncé le demande.</w:t>
      </w:r>
    </w:p>
    <w:bookmarkEnd w:id="27"/>
    <w:bookmarkStart w:id="28" w:name="lintégration-par-parties"/>
    <w:p>
      <w:pPr>
        <w:pStyle w:val="Heading3"/>
      </w:pPr>
      <w:r>
        <w:t xml:space="preserve">6. L'intégration par parties</w:t>
      </w:r>
    </w:p>
    <w:p>
      <w:pPr>
        <w:pStyle w:val="FirstParagraph"/>
      </w:pPr>
      <w:r>
        <w:rPr>
          <w:bCs/>
          <w:b/>
        </w:rPr>
        <w:t xml:space="preserve">Théorème.</w:t>
      </w:r>
      <w:r>
        <w:t xml:space="preserve"> </w:t>
      </w:r>
      <w:r>
        <w:t xml:space="preserve">Soient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deux fonctions dérivables sur un intervalle contenant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. Leurs dérivées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</m:oMath>
      <w:r>
        <w:t xml:space="preserve"> </w:t>
      </w:r>
      <w:r>
        <w:t xml:space="preserve">sont continues. Alors 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a</m:t>
              </m:r>
            </m:sub>
            <m:sup>
              <m:r>
                <m:t>b</m:t>
              </m:r>
            </m:sup>
            <m:e>
              <m:r>
                <m:t>u</m:t>
              </m:r>
            </m:e>
          </m:nary>
          <m:r>
            <m:rPr>
              <m:sty m:val="p"/>
            </m:rPr>
            <m:t>′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t> </m:t>
          </m:r>
          <m:r>
            <m:t>v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=</m:t>
          </m:r>
          <m:r>
            <m:rPr>
              <m:sty m:val="p"/>
            </m:rPr>
            <m:t>[</m:t>
          </m:r>
          <m:r>
            <m:t>u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t> </m:t>
          </m:r>
          <m:r>
            <m:t>v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sSubSup>
            <m:e>
              <m:r>
                <m:rPr>
                  <m:sty m:val="p"/>
                </m:rPr>
                <m:t>]</m:t>
              </m:r>
            </m:e>
            <m:sub>
              <m:r>
                <m:t>a</m:t>
              </m:r>
            </m:sub>
            <m:sup>
              <m:r>
                <m:t>b</m:t>
              </m:r>
            </m:sup>
          </m:sSubSup>
          <m:r>
            <m:rPr>
              <m:sty m:val="p"/>
            </m:rPr>
            <m:t>−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a</m:t>
              </m:r>
            </m:sub>
            <m:sup>
              <m:r>
                <m:t>b</m:t>
              </m:r>
            </m:sup>
            <m:e>
              <m:r>
                <m:t>u</m:t>
              </m:r>
            </m:e>
          </m:nary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t> </m:t>
          </m:r>
          <m:r>
            <m:t>v</m:t>
          </m:r>
          <m:r>
            <m:rPr>
              <m:sty m:val="p"/>
            </m:rPr>
            <m:t>′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t> </m:t>
          </m:r>
          <m:r>
            <m:t>d</m:t>
          </m:r>
          <m:r>
            <m:t>x</m:t>
          </m:r>
        </m:oMath>
      </m:oMathPara>
    </w:p>
    <w:p>
      <w:pPr>
        <w:pStyle w:val="FirstParagraph"/>
      </w:pPr>
      <w:r>
        <w:rPr>
          <w:bCs/>
          <w:b/>
        </w:rPr>
        <w:t xml:space="preserve">D'où vient la formule ?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u</m:t>
            </m:r>
            <m:r>
              <m:t>v</m:t>
            </m:r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t>u</m:t>
        </m:r>
        <m:r>
          <m:rPr>
            <m:sty m:val="p"/>
          </m:rPr>
          <m:t>′</m:t>
        </m:r>
        <m:r>
          <m:t>v</m:t>
        </m:r>
        <m:r>
          <m:rPr>
            <m:sty m:val="p"/>
          </m:rPr>
          <m:t>+</m:t>
        </m:r>
        <m:r>
          <m:t>u</m:t>
        </m:r>
        <m:r>
          <m:t>v</m:t>
        </m:r>
        <m:r>
          <m:rPr>
            <m:sty m:val="p"/>
          </m:rPr>
          <m:t>′</m:t>
        </m:r>
      </m:oMath>
      <w:r>
        <w:t xml:space="preserve">, donc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r>
          <m:t>v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u</m:t>
            </m:r>
            <m:r>
              <m:t>v</m:t>
            </m:r>
          </m:e>
        </m:d>
        <m:r>
          <m:rPr>
            <m:sty m:val="p"/>
          </m:rPr>
          <m:t>′</m:t>
        </m:r>
        <m:r>
          <m:rPr>
            <m:sty m:val="p"/>
          </m:rPr>
          <m:t>−</m:t>
        </m:r>
        <m:r>
          <m:t>u</m:t>
        </m:r>
        <m:r>
          <m:t>v</m:t>
        </m:r>
        <m:r>
          <m:rPr>
            <m:sty m:val="p"/>
          </m:rPr>
          <m:t>′</m:t>
        </m:r>
      </m:oMath>
      <w:r>
        <w:t xml:space="preserve">. On intègre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b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Comment choisir ?</w:t>
      </w:r>
    </w:p>
    <w:p>
      <w:pPr>
        <w:numPr>
          <w:ilvl w:val="0"/>
          <w:numId w:val="1009"/>
        </w:numPr>
        <w:pStyle w:val="Compact"/>
      </w:pPr>
      <w:r>
        <w:t xml:space="preserve">On pose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</m:oMath>
      <w:r>
        <w:t xml:space="preserve"> </w:t>
      </w:r>
      <w:r>
        <w:t xml:space="preserve">la partie qui</w:t>
      </w:r>
      <w:r>
        <w:t xml:space="preserve"> </w:t>
      </w:r>
      <w:r>
        <w:rPr>
          <w:bCs/>
          <w:b/>
        </w:rPr>
        <w:t xml:space="preserve">se simplifie en dérivant</w:t>
      </w:r>
      <w:r>
        <w:t xml:space="preserve"> </w:t>
      </w:r>
      <w:r>
        <w:t xml:space="preserve">(un polynôme,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</m:oMath>
      <w:r>
        <w:t xml:space="preserve">).</w:t>
      </w:r>
    </w:p>
    <w:p>
      <w:pPr>
        <w:numPr>
          <w:ilvl w:val="0"/>
          <w:numId w:val="1009"/>
        </w:numPr>
        <w:pStyle w:val="Compact"/>
      </w:pPr>
      <w:r>
        <w:t xml:space="preserve">On pose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r>
          <m:rPr>
            <m:sty m:val="p"/>
          </m:rPr>
          <m:t>=</m:t>
        </m:r>
      </m:oMath>
      <w:r>
        <w:t xml:space="preserve"> </w:t>
      </w:r>
      <w:r>
        <w:t xml:space="preserve">la partie dont on connaît une primitive (</w:t>
      </w:r>
      <m:oMath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,</w:t>
      </w:r>
      <w:r>
        <w:t xml:space="preserve"> </w:t>
      </w:r>
      <m:oMath>
        <m:r>
          <m:rPr>
            <m:sty m:val="p"/>
          </m:rPr>
          <m:t>cos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sin</m:t>
        </m:r>
      </m:oMath>
      <w:r>
        <w:t xml:space="preserve">).</w:t>
      </w:r>
    </w:p>
    <w:p>
      <w:pPr>
        <w:pStyle w:val="FirstParagraph"/>
      </w:pPr>
      <w:r>
        <w:rPr>
          <w:bCs/>
          <w:b/>
        </w:rPr>
        <w:t xml:space="preserve">Exemple.</w:t>
      </w:r>
      <w:r>
        <w:t xml:space="preserve"> </w:t>
      </w:r>
      <w:r>
        <w:t xml:space="preserve">Calculer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r>
              <m:t>x</m:t>
            </m:r>
          </m:e>
        </m:nary>
        <m:sSup>
          <m:e>
            <m:r>
              <m:t>e</m:t>
            </m:r>
          </m:e>
          <m:sup>
            <m:r>
              <m:t>x</m:t>
            </m:r>
          </m:sup>
        </m:sSup>
        <m:r>
          <m:t> </m:t>
        </m:r>
        <m:r>
          <m:t>d</m:t>
        </m:r>
        <m:r>
          <m:t>x</m:t>
        </m:r>
      </m:oMath>
      <w:r>
        <w:t xml:space="preserve">.</w:t>
      </w:r>
    </w:p>
    <w:p>
      <w:pPr>
        <w:pStyle w:val="BodyText"/>
      </w:pPr>
      <w:r>
        <w:t xml:space="preserve">On pose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, donc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. On pose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</m:oMath>
      <w:r>
        <w:t xml:space="preserve">, donc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. Les fonctions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sont de classe</w:t>
      </w:r>
      <w:r>
        <w:t xml:space="preserve"> </w:t>
      </w:r>
      <m:oMath>
        <m:sSup>
          <m:e>
            <m:r>
              <m:t>C</m:t>
            </m:r>
          </m:e>
          <m:sup>
            <m:r>
              <m:t>1</m:t>
            </m:r>
          </m:sup>
        </m:sSup>
      </m:oMath>
      <w:r>
        <w:t xml:space="preserve">.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1</m:t>
              </m:r>
            </m:sup>
            <m:e>
              <m:r>
                <m:t>x</m:t>
              </m:r>
            </m:e>
          </m:nary>
          <m:sSup>
            <m:e>
              <m:r>
                <m:t>e</m:t>
              </m:r>
            </m:e>
            <m:sup>
              <m:r>
                <m:t>x</m:t>
              </m:r>
            </m:sup>
          </m:sSup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=</m:t>
          </m:r>
          <m:r>
            <m:rPr>
              <m:sty m:val="p"/>
            </m:rPr>
            <m:t>[</m:t>
          </m:r>
          <m:r>
            <m:t>x</m:t>
          </m:r>
          <m:sSup>
            <m:e>
              <m:r>
                <m:t>e</m:t>
              </m:r>
            </m:e>
            <m:sup>
              <m:r>
                <m:t>x</m:t>
              </m:r>
            </m:sup>
          </m:sSup>
          <m:sSubSup>
            <m:e>
              <m:r>
                <m:rPr>
                  <m:sty m:val="p"/>
                </m:rPr>
                <m:t>]</m:t>
              </m:r>
            </m:e>
            <m:sub>
              <m:r>
                <m:t>0</m:t>
              </m:r>
            </m:sub>
            <m:sup>
              <m:r>
                <m:t>1</m:t>
              </m:r>
            </m:sup>
          </m:sSubSup>
          <m:r>
            <m:rPr>
              <m:sty m:val="p"/>
            </m:rPr>
            <m:t>−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1</m:t>
              </m:r>
            </m:sup>
            <m:e>
              <m:sSup>
                <m:e>
                  <m:r>
                    <m:t>e</m:t>
                  </m:r>
                </m:e>
                <m:sup>
                  <m:r>
                    <m:t>x</m:t>
                  </m:r>
                </m:sup>
              </m:sSup>
            </m:e>
          </m:nary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=</m:t>
          </m:r>
          <m:r>
            <m:t>e</m:t>
          </m:r>
          <m:r>
            <m:rPr>
              <m:sty m:val="p"/>
            </m:rPr>
            <m:t>−</m:t>
          </m:r>
          <m:d>
            <m:dPr>
              <m:begChr m:val="("/>
              <m:endChr m:val=")"/>
              <m:sepChr m:val=""/>
              <m:grow/>
            </m:dPr>
            <m:e>
              <m:r>
                <m:t>e</m:t>
              </m:r>
              <m:r>
                <m:rPr>
                  <m:sty m:val="p"/>
                </m:rPr>
                <m:t>−</m:t>
              </m:r>
              <m:r>
                <m:t>1</m:t>
              </m:r>
            </m:e>
          </m:d>
          <m:r>
            <m:rPr>
              <m:sty m:val="p"/>
            </m:rPr>
            <m:t>=</m:t>
          </m:r>
          <m:r>
            <m:t>1</m:t>
          </m:r>
        </m:oMath>
      </m:oMathPara>
    </w:p>
    <w:p>
      <w:pPr>
        <w:pStyle w:val="FirstParagraph"/>
      </w:pPr>
      <w:r>
        <w:rPr>
          <w:bCs/>
          <w:b/>
        </w:rPr>
        <w:t xml:space="preserve">Astuces :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Pour</w:t>
      </w:r>
      <w:r>
        <w:rPr>
          <w:bCs/>
          <w:b/>
        </w:rPr>
        <w:t xml:space="preserve"> </w:t>
      </w:r>
      <m:oMath>
        <m:r>
          <m:rPr>
            <m:sty m:val="p"/>
          </m:rPr>
          <m:t>ln</m:t>
        </m:r>
        <m:r>
          <m:t>x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  <w:r>
        <w:t xml:space="preserve"> </w:t>
      </w:r>
      <w:r>
        <w:t xml:space="preserve">pose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(donc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r>
          <m:t>x</m:t>
        </m:r>
      </m:oMath>
      <w:r>
        <w:t xml:space="preserve">) et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r>
          <m:rPr>
            <m:sty m:val="p"/>
          </m:rPr>
          <m:t>ln</m:t>
        </m:r>
        <m:r>
          <m:t>x</m:t>
        </m:r>
      </m:oMath>
      <w:r>
        <w:t xml:space="preserve"> </w:t>
      </w:r>
      <w:r>
        <w:t xml:space="preserve">(donc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).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Pour</w:t>
      </w:r>
      <w:r>
        <w:rPr>
          <w:bCs/>
          <w:b/>
        </w:rP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sSup>
          <m:e>
            <m:r>
              <m:t>e</m:t>
            </m:r>
          </m:e>
          <m:sup>
            <m:r>
              <m:t>x</m:t>
            </m:r>
          </m:sup>
        </m:sSup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  <w:r>
        <w:t xml:space="preserve"> </w:t>
      </w:r>
      <w:r>
        <w:t xml:space="preserve">deux intégrations par parties de suite, en baissant la puissance de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Pour</w:t>
      </w:r>
      <w:r>
        <w:rPr>
          <w:bCs/>
          <w:b/>
        </w:rP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cos</m:t>
        </m:r>
        <m:r>
          <m:t>x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  <w:r>
        <w:t xml:space="preserve"> </w:t>
      </w:r>
      <w:r>
        <w:t xml:space="preserve">deux intégrations par parties font revenir l'intégrale de départ. On résout alors une équation d'inconnue</w:t>
      </w:r>
      <w:r>
        <w:t xml:space="preserve"> </w:t>
      </w:r>
      <m:oMath>
        <m:r>
          <m:t>I</m:t>
        </m:r>
      </m:oMath>
      <w:r>
        <w:t xml:space="preserve">.</w:t>
      </w:r>
    </w:p>
    <w:p>
      <w:pPr>
        <w:pStyle w:val="FirstParagraph"/>
      </w:pPr>
      <w:r>
        <w:rPr>
          <w:bCs/>
          <w:b/>
        </w:rPr>
        <w:t xml:space="preserve">Pièges :</w:t>
      </w:r>
    </w:p>
    <w:p>
      <w:pPr>
        <w:numPr>
          <w:ilvl w:val="0"/>
          <w:numId w:val="1011"/>
        </w:numPr>
        <w:pStyle w:val="Compact"/>
      </w:pPr>
      <w:r>
        <w:t xml:space="preserve">Oublier le crochet</w:t>
      </w:r>
      <w:r>
        <w:t xml:space="preserve"> </w:t>
      </w:r>
      <m:oMath>
        <m:r>
          <m:rPr>
            <m:sty m:val="p"/>
          </m:rPr>
          <m:t>[</m:t>
        </m:r>
        <m:r>
          <m:t>u</m:t>
        </m:r>
        <m:r>
          <m:t>v</m:t>
        </m:r>
        <m:sSubSup>
          <m:e>
            <m:r>
              <m:rPr>
                <m:sty m:val="p"/>
              </m:rPr>
              <m:t>]</m:t>
            </m:r>
          </m:e>
          <m:sub>
            <m:r>
              <m:t>a</m:t>
            </m:r>
          </m:sub>
          <m:sup>
            <m:r>
              <m:t>b</m:t>
            </m:r>
          </m:sup>
        </m:sSubSup>
      </m:oMath>
      <w:r>
        <w:t xml:space="preserve">.</w:t>
      </w:r>
    </w:p>
    <w:p>
      <w:pPr>
        <w:numPr>
          <w:ilvl w:val="0"/>
          <w:numId w:val="1011"/>
        </w:numPr>
        <w:pStyle w:val="Compact"/>
      </w:pPr>
      <w:r>
        <w:t xml:space="preserve">Se tromper de signe devant la nouvelle intégrale.</w:t>
      </w:r>
    </w:p>
    <w:p>
      <w:pPr>
        <w:numPr>
          <w:ilvl w:val="0"/>
          <w:numId w:val="1011"/>
        </w:numPr>
        <w:pStyle w:val="Compact"/>
      </w:pPr>
      <w:r>
        <w:t xml:space="preserve">Si la nouvelle intégrale est plus compliquée, tu as inversé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</m:oMath>
      <w:r>
        <w:t xml:space="preserve">.</w:t>
      </w:r>
    </w:p>
    <w:bookmarkEnd w:id="28"/>
    <w:bookmarkStart w:id="29" w:name="les-fonctions-définies-par-une-intégrale"/>
    <w:p>
      <w:pPr>
        <w:pStyle w:val="Heading3"/>
      </w:pPr>
      <w:r>
        <w:t xml:space="preserve">7. Les fonctions définies par une intégrale</w:t>
      </w:r>
    </w:p>
    <w:p>
      <w:pPr>
        <w:pStyle w:val="FirstParagraph"/>
      </w:pPr>
      <w:r>
        <w:t xml:space="preserve">Soit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continue sur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I</m:t>
        </m:r>
      </m:oMath>
      <w:r>
        <w:t xml:space="preserve">. La fonction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x</m:t>
        </m:r>
        <m:r>
          <m:rPr>
            <m:sty m:val="p"/>
          </m:rPr>
          <m:t>↦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x</m:t>
            </m:r>
          </m:sup>
          <m:e>
            <m:r>
              <m:t>f</m:t>
            </m:r>
          </m:e>
        </m:nary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t> </m:t>
        </m:r>
        <m:r>
          <m:t>d</m:t>
        </m:r>
        <m:r>
          <m:t>t</m:t>
        </m:r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la primitive de</w:t>
      </w:r>
      <w:r>
        <w:rPr>
          <w:bCs/>
          <w:b/>
        </w:rPr>
        <w:t xml:space="preserve"> </w:t>
      </w: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sur</w:t>
      </w:r>
      <w:r>
        <w:rPr>
          <w:bCs/>
          <w:b/>
        </w:rPr>
        <w:t xml:space="preserve"> </w:t>
      </w:r>
      <m:oMath>
        <m:r>
          <m:t>I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qui s'annule en</w:t>
      </w:r>
      <w:r>
        <w:rPr>
          <w:bCs/>
          <w:b/>
        </w:rPr>
        <w:t xml:space="preserve"> </w:t>
      </w:r>
      <m:oMath>
        <m:r>
          <m:t>a</m:t>
        </m:r>
      </m:oMath>
      <w:r>
        <w:t xml:space="preserve">. En particulier,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f</m:t>
        </m:r>
      </m:oMath>
      <w:r>
        <w:t xml:space="preserve">.</w:t>
      </w:r>
    </w:p>
    <w:p>
      <w:pPr>
        <w:pStyle w:val="BodyText"/>
      </w:pPr>
      <w:r>
        <w:t xml:space="preserve">Cela permet d'étudier les variations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à partir du signe de</w:t>
      </w:r>
      <w:r>
        <w:t xml:space="preserve"> </w:t>
      </w:r>
      <m:oMath>
        <m:r>
          <m:t>f</m:t>
        </m:r>
      </m:oMath>
      <w:r>
        <w:t xml:space="preserve">, même quand on ne sait pas calculer</w:t>
      </w:r>
      <w:r>
        <w:t xml:space="preserve"> </w:t>
      </w:r>
      <m:oMath>
        <m:r>
          <m:t>F</m:t>
        </m:r>
      </m:oMath>
      <w:r>
        <w:t xml:space="preserve">.</w:t>
      </w:r>
    </w:p>
    <w:bookmarkEnd w:id="29"/>
    <w:bookmarkStart w:id="33" w:name="la-méthode-des-rectangles-et-python"/>
    <w:p>
      <w:pPr>
        <w:pStyle w:val="Heading3"/>
      </w:pPr>
      <w:r>
        <w:t xml:space="preserve">8. La méthode des rectangles et Python</w:t>
      </w:r>
    </w:p>
    <w:p>
      <w:pPr>
        <w:pStyle w:val="FirstParagraph"/>
      </w:pPr>
      <w:r>
        <w:t xml:space="preserve">On partage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b</m:t>
            </m:r>
          </m:e>
        </m:d>
      </m:oMath>
      <w:r>
        <w:t xml:space="preserve"> </w:t>
      </w:r>
      <w:r>
        <w:t xml:space="preserve">en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intervalles de longueur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b</m:t>
            </m:r>
            <m:r>
              <m:rPr>
                <m:sty m:val="p"/>
              </m:rPr>
              <m:t>−</m:t>
            </m:r>
            <m:r>
              <m:t>a</m:t>
            </m:r>
          </m:num>
          <m:den>
            <m:r>
              <m:t>n</m:t>
            </m:r>
          </m:den>
        </m:f>
      </m:oMath>
      <w:r>
        <w:t xml:space="preserve">. Les</w:t>
      </w:r>
      <w:r>
        <w:t xml:space="preserve"> </w:t>
      </w:r>
      <w:r>
        <w:rPr>
          <w:bCs/>
          <w:b/>
        </w:rPr>
        <w:t xml:space="preserve">sommes de rectangles</w:t>
      </w:r>
      <w:r>
        <w:t xml:space="preserve"> </w:t>
      </w:r>
      <w:r>
        <w:t xml:space="preserve">approchent l'intégrale :</w:t>
      </w:r>
    </w:p>
    <w:p>
      <w:pPr>
        <w:pStyle w:val="CaptionedFigure"/>
      </w:pPr>
      <w:r>
        <w:drawing>
          <wp:inline>
            <wp:extent cx="4000500" cy="3876674"/>
            <wp:effectExtent b="0" l="0" r="0" t="0"/>
            <wp:docPr descr="Méthode des rectangles pour x² sur [0 ; 1] : en rouge la somme à gauche, en pointillés vert le complément jusqu’à la somme à droite" title="" id="31" name="Picture"/>
            <a:graphic>
              <a:graphicData uri="http://schemas.openxmlformats.org/drawingml/2006/picture">
                <pic:pic>
                  <pic:nvPicPr>
                    <pic:cNvPr descr="figs/fig3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38766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Méthode des rectangles pour x² sur [0 ; 1] : en rouge la somme à gauche, en pointillés vert le complément jusqu’à la somme à droite</w:t>
      </w:r>
    </w:p>
    <w:p>
      <w:pPr>
        <w:numPr>
          <w:ilvl w:val="0"/>
          <w:numId w:val="1012"/>
        </w:numPr>
        <w:pStyle w:val="Compact"/>
      </w:pPr>
      <w:r>
        <w:t xml:space="preserve">à gauche :</w:t>
      </w:r>
      <w:r>
        <w:t xml:space="preserve"> </w:t>
      </w:r>
      <m:oMath>
        <m:sSub>
          <m:e>
            <m:r>
              <m:t>S</m:t>
            </m:r>
          </m:e>
          <m:sub>
            <m:r>
              <m:t>g</m:t>
            </m:r>
          </m:sub>
        </m:sSub>
        <m:r>
          <m:rPr>
            <m:sty m:val="p"/>
          </m:rPr>
          <m:t>=</m:t>
        </m:r>
        <m:r>
          <m:t>h</m:t>
        </m:r>
        <m:d>
          <m:dPr>
            <m:begChr m:val="["/>
            <m:endChr m:val="]"/>
            <m:sepChr m:val=""/>
            <m:grow/>
          </m:dPr>
          <m:e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</m:e>
            </m:d>
            <m:r>
              <m:rPr>
                <m:sty m:val="p"/>
              </m:rPr>
              <m:t>+</m:t>
            </m:r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  <m:r>
                  <m:rPr>
                    <m:sty m:val="p"/>
                  </m:rPr>
                  <m:t>+</m:t>
                </m:r>
                <m:r>
                  <m:t>h</m:t>
                </m:r>
              </m:e>
            </m:d>
            <m:r>
              <m:rPr>
                <m:sty m:val="p"/>
              </m:rPr>
              <m:t>+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+</m:t>
            </m:r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b</m:t>
                </m:r>
                <m:r>
                  <m:rPr>
                    <m:sty m:val="p"/>
                  </m:rPr>
                  <m:t>−</m:t>
                </m:r>
                <m:r>
                  <m:t>h</m:t>
                </m:r>
              </m:e>
            </m:d>
          </m:e>
        </m:d>
      </m:oMath>
      <w:r>
        <w:t xml:space="preserve"> </w:t>
      </w:r>
      <w:r>
        <w:t xml:space="preserve">;</w:t>
      </w:r>
    </w:p>
    <w:p>
      <w:pPr>
        <w:numPr>
          <w:ilvl w:val="0"/>
          <w:numId w:val="1012"/>
        </w:numPr>
        <w:pStyle w:val="Compact"/>
      </w:pPr>
      <w:r>
        <w:t xml:space="preserve">à droite :</w:t>
      </w:r>
      <w:r>
        <w:t xml:space="preserve"> </w:t>
      </w:r>
      <m:oMath>
        <m:sSub>
          <m:e>
            <m:r>
              <m:t>S</m:t>
            </m:r>
          </m:e>
          <m:sub>
            <m:r>
              <m:t>d</m:t>
            </m:r>
          </m:sub>
        </m:sSub>
        <m:r>
          <m:rPr>
            <m:sty m:val="p"/>
          </m:rPr>
          <m:t>=</m:t>
        </m:r>
        <m:r>
          <m:t>h</m:t>
        </m:r>
        <m:d>
          <m:dPr>
            <m:begChr m:val="["/>
            <m:endChr m:val="]"/>
            <m:sepChr m:val=""/>
            <m:grow/>
          </m:dPr>
          <m:e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  <m:r>
                  <m:rPr>
                    <m:sty m:val="p"/>
                  </m:rPr>
                  <m:t>+</m:t>
                </m:r>
                <m:r>
                  <m:t>h</m:t>
                </m:r>
              </m:e>
            </m:d>
            <m:r>
              <m:rPr>
                <m:sty m:val="p"/>
              </m:rPr>
              <m:t>+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+</m:t>
            </m:r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b</m:t>
                </m:r>
              </m:e>
            </m:d>
          </m:e>
        </m:d>
      </m:oMath>
      <w:r>
        <w:t xml:space="preserve">.</w:t>
      </w:r>
    </w:p>
    <w:p>
      <w:pPr>
        <w:pStyle w:val="FirstParagraph"/>
      </w:pPr>
      <w:r>
        <w:t xml:space="preserve">Si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croissante</w:t>
      </w:r>
      <w:r>
        <w:t xml:space="preserve"> </w:t>
      </w:r>
      <w:r>
        <w:t xml:space="preserve">et positive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b</m:t>
            </m:r>
          </m:e>
        </m:d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S</m:t>
              </m:r>
            </m:e>
            <m:sub>
              <m:r>
                <m:t>g</m:t>
              </m:r>
            </m:sub>
          </m:sSub>
          <m:r>
            <m:rPr>
              <m:sty m:val="p"/>
            </m:rPr>
            <m:t>≤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a</m:t>
              </m:r>
            </m:sub>
            <m:sup>
              <m:r>
                <m:t>b</m:t>
              </m:r>
            </m:sup>
            <m:e>
              <m:r>
                <m:t>f</m:t>
              </m:r>
            </m:e>
          </m:nary>
          <m:r>
            <m:rPr>
              <m:sty m:val="p"/>
            </m:rPr>
            <m:t>≤</m:t>
          </m:r>
          <m:sSub>
            <m:e>
              <m:r>
                <m:t>S</m:t>
              </m:r>
            </m:e>
            <m:sub>
              <m:r>
                <m:t>d</m:t>
              </m:r>
            </m:sub>
          </m:sSub>
        </m:oMath>
      </m:oMathPara>
    </w:p>
    <w:p>
      <w:pPr>
        <w:pStyle w:val="FirstParagraph"/>
      </w:pPr>
      <w:r>
        <w:t xml:space="preserve">Si elle est décroissante, c'est l'inverse. L'écart</w:t>
      </w:r>
      <w:r>
        <w:t xml:space="preserve"> </w:t>
      </w:r>
      <m:oMath>
        <m:sSub>
          <m:e>
            <m:r>
              <m:t>S</m:t>
            </m:r>
          </m:e>
          <m:sub>
            <m:r>
              <m:t>d</m:t>
            </m:r>
          </m:sub>
        </m:sSub>
        <m:r>
          <m:rPr>
            <m:sty m:val="p"/>
          </m:rPr>
          <m:t>−</m:t>
        </m:r>
        <m:sSub>
          <m:e>
            <m:r>
              <m:t>S</m:t>
            </m:r>
          </m:e>
          <m:sub>
            <m:r>
              <m:t>g</m:t>
            </m:r>
          </m:sub>
        </m:sSub>
        <m:r>
          <m:rPr>
            <m:sty m:val="p"/>
          </m:rPr>
          <m:t>=</m:t>
        </m:r>
        <m:r>
          <m:t>h</m:t>
        </m:r>
        <m:d>
          <m:dPr>
            <m:begChr m:val="["/>
            <m:endChr m:val="]"/>
            <m:sepChr m:val=""/>
            <m:grow/>
          </m:dPr>
          <m:e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b</m:t>
                </m:r>
              </m:e>
            </m:d>
            <m:r>
              <m:rPr>
                <m:sty m:val="p"/>
              </m:rPr>
              <m:t>−</m:t>
            </m:r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</m:e>
            </m:d>
          </m:e>
        </m:d>
      </m:oMath>
      <w:r>
        <w:t xml:space="preserve"> </w:t>
      </w:r>
      <w:r>
        <w:t xml:space="preserve">tend vers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quand</w:t>
      </w:r>
      <w:r>
        <w:t xml:space="preserve"> </w:t>
      </w:r>
      <m:oMath>
        <m:r>
          <m:t>n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rectangles(f, a, b, n):</w:t>
      </w:r>
      <w:r>
        <w:br/>
      </w:r>
      <w:r>
        <w:rPr>
          <w:rStyle w:val="NormalTok"/>
        </w:rPr>
        <w:t xml:space="preserve">   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(b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a)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n</w:t>
      </w:r>
      <w:r>
        <w:br/>
      </w:r>
      <w:r>
        <w:rPr>
          <w:rStyle w:val="NormalTok"/>
        </w:rPr>
        <w:t xml:space="preserve">   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k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(n):</w:t>
      </w:r>
      <w:r>
        <w:br/>
      </w:r>
      <w:r>
        <w:rPr>
          <w:rStyle w:val="NormalTok"/>
        </w:rPr>
        <w:t xml:space="preserve">       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f(a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</w:t>
      </w:r>
    </w:p>
    <w:p>
      <w:pPr>
        <w:pStyle w:val="FirstParagraph"/>
      </w:pPr>
      <w:r>
        <w:t xml:space="preserve">Cette fonction renvoie la somme à gauche. Pour la somme à droite, remplace</w:t>
      </w:r>
      <w:r>
        <w:t xml:space="preserve"> </w:t>
      </w:r>
      <w:r>
        <w:rPr>
          <w:rStyle w:val="VerbatimChar"/>
        </w:rPr>
        <w:t xml:space="preserve">f(a + k*h)</w:t>
      </w:r>
      <w:r>
        <w:t xml:space="preserve"> </w:t>
      </w:r>
      <w:r>
        <w:t xml:space="preserve">par</w:t>
      </w:r>
      <w:r>
        <w:t xml:space="preserve"> </w:t>
      </w:r>
      <w:r>
        <w:rPr>
          <w:rStyle w:val="VerbatimChar"/>
        </w:rPr>
        <w:t xml:space="preserve">f(a + (k + 1)*h)</w:t>
      </w:r>
      <w:r>
        <w:t xml:space="preserve">.</w:t>
      </w:r>
    </w:p>
    <w:bookmarkEnd w:id="33"/>
    <w:bookmarkStart w:id="34" w:name="les-suites-dintégrales"/>
    <w:p>
      <w:pPr>
        <w:pStyle w:val="Heading3"/>
      </w:pPr>
      <w:r>
        <w:t xml:space="preserve">9. Les suites d'intégrales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Calcule les premiers termes</w:t>
      </w:r>
      <w:r>
        <w:t xml:space="preserve"> </w:t>
      </w:r>
      <w:r>
        <w:t xml:space="preserve">(</w:t>
      </w:r>
      <m:oMath>
        <m:sSub>
          <m:e>
            <m:r>
              <m:t>I</m:t>
            </m:r>
          </m:e>
          <m:sub>
            <m:r>
              <m:t>0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I</m:t>
            </m:r>
          </m:e>
          <m:sub>
            <m:r>
              <m:t>1</m:t>
            </m:r>
          </m:sub>
        </m:sSub>
      </m:oMath>
      <w:r>
        <w:t xml:space="preserve">) directement.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Relation de récurrence</w:t>
      </w:r>
      <w:r>
        <w:t xml:space="preserve"> </w:t>
      </w:r>
      <w:r>
        <w:t xml:space="preserve">entre</w:t>
      </w:r>
      <w:r>
        <w:t xml:space="preserve"> </w:t>
      </w:r>
      <m:oMath>
        <m:sSub>
          <m:e>
            <m:r>
              <m:t>I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I</m:t>
            </m:r>
          </m:e>
          <m:sub>
            <m:r>
              <m:t>n</m:t>
            </m:r>
          </m:sub>
        </m:sSub>
      </m:oMath>
      <w:r>
        <w:t xml:space="preserve">. Souvent obtenue par une</w:t>
      </w:r>
      <w:r>
        <w:t xml:space="preserve"> </w:t>
      </w:r>
      <w:r>
        <w:rPr>
          <w:bCs/>
          <w:b/>
        </w:rPr>
        <w:t xml:space="preserve">intégration par parties</w:t>
      </w:r>
      <w:r>
        <w:t xml:space="preserve">, ou entre</w:t>
      </w:r>
      <w:r>
        <w:t xml:space="preserve"> </w:t>
      </w:r>
      <m:oMath>
        <m:sSub>
          <m:e>
            <m:r>
              <m:t>I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I</m:t>
            </m:r>
          </m:e>
          <m:sub>
            <m:r>
              <m:t>n</m:t>
            </m:r>
          </m:sub>
        </m:sSub>
      </m:oMath>
      <w:r>
        <w:t xml:space="preserve">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Monotonie :</w:t>
      </w:r>
      <w:r>
        <w:t xml:space="preserve"> </w:t>
      </w:r>
      <w:r>
        <w:t xml:space="preserve">compare les fonctions dans les intégrales.</w:t>
      </w:r>
      <w:r>
        <w:t xml:space="preserve"> </w:t>
      </w:r>
      <m:oMath>
        <m:sSub>
          <m:e>
            <m:r>
              <m:t>I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I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∫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f</m:t>
                </m:r>
              </m:e>
              <m:sub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sub>
            </m:sSub>
            <m:r>
              <m:rPr>
                <m:sty m:val="p"/>
              </m:rPr>
              <m:t>−</m:t>
            </m:r>
            <m:sSub>
              <m:e>
                <m:r>
                  <m:t>f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. Puis utilise la croissance de l'intégrale.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Positivité et encadrement</w:t>
      </w:r>
      <w:r>
        <w:t xml:space="preserve"> </w:t>
      </w:r>
      <w:r>
        <w:t xml:space="preserve">pour conclure à la convergence. Puis à la limite (gendarmes).</w:t>
      </w:r>
    </w:p>
    <w:bookmarkEnd w:id="34"/>
    <w:bookmarkStart w:id="35" w:name="les-10-pépites-du-chapitre"/>
    <w:p>
      <w:pPr>
        <w:pStyle w:val="Heading3"/>
      </w:pPr>
      <w:r>
        <w:t xml:space="preserve">10. Les 10 pépites du chapitre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Crochet d'abord :</w:t>
      </w:r>
      <w:r>
        <w:t xml:space="preserve"> </w:t>
      </w:r>
      <w:r>
        <w:t xml:space="preserve">écris toujours</w:t>
      </w:r>
      <w:r>
        <w:t xml:space="preserve"> </w:t>
      </w:r>
      <m:oMath>
        <m:r>
          <m:rPr>
            <m:sty m:val="p"/>
          </m:rPr>
          <m:t>[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sSubSup>
          <m:e>
            <m:r>
              <m:rPr>
                <m:sty m:val="p"/>
              </m:rPr>
              <m:t>]</m:t>
            </m:r>
          </m:e>
          <m:sub>
            <m:r>
              <m:t>a</m:t>
            </m:r>
          </m:sub>
          <m:sup>
            <m:r>
              <m:t>b</m:t>
            </m:r>
          </m:sup>
        </m:sSubSup>
      </m:oMath>
      <w:r>
        <w:t xml:space="preserve"> </w:t>
      </w:r>
      <w:r>
        <w:t xml:space="preserve">avant de remplacer.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Étudie le signe</w:t>
      </w:r>
      <w:r>
        <w:t xml:space="preserve"> </w:t>
      </w:r>
      <w:r>
        <w:t xml:space="preserve">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avant de parler d'aire.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Aire entre deux courbes :</w:t>
      </w:r>
      <w:r>
        <w:t xml:space="preserve"> </w:t>
      </w:r>
      <w:r>
        <w:t xml:space="preserve">« haut</w:t>
      </w:r>
      <w:r>
        <w:t xml:space="preserve"> </w:t>
      </w:r>
      <m:oMath>
        <m:r>
          <m:rPr>
            <m:sty m:val="p"/>
          </m:rPr>
          <m:t>−</m:t>
        </m:r>
      </m:oMath>
      <w:r>
        <w:t xml:space="preserve"> </w:t>
      </w:r>
      <w:r>
        <w:t xml:space="preserve">bas », intersections d'abord.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IPP :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se simplifie en dérivant,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</m:oMath>
      <w:r>
        <w:t xml:space="preserve"> </w:t>
      </w:r>
      <w:r>
        <w:t xml:space="preserve">a une primitive facile.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Pour</w:t>
      </w:r>
      <w:r>
        <w:rPr>
          <w:bCs/>
          <w:b/>
        </w:rPr>
        <w:t xml:space="preserve"> </w:t>
      </w:r>
      <m:oMath>
        <m:r>
          <m:rPr>
            <m:sty m:val="p"/>
          </m:rPr>
          <m:t>ln</m:t>
        </m:r>
        <m:r>
          <m:t>x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en IPP :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r>
          <m:rPr>
            <m:sty m:val="p"/>
          </m:rPr>
          <m:t>ln</m:t>
        </m:r>
        <m:r>
          <m:t>x</m:t>
        </m:r>
      </m:oMath>
      <w:r>
        <w:t xml:space="preserve">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Vérifie</w:t>
      </w:r>
      <w:r>
        <w:t xml:space="preserve"> </w:t>
      </w:r>
      <w:r>
        <w:t xml:space="preserve">ton intégrale : le signe et l'ordre de grandeur doivent être cohérents avec la courbe.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Encadre la fonction</w:t>
      </w:r>
      <w:r>
        <w:t xml:space="preserve"> </w:t>
      </w:r>
      <w:r>
        <w:t xml:space="preserve">pour encadrer l'intégrale.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Valeur moyenne :</w:t>
      </w:r>
      <w:r>
        <w:t xml:space="preserve"> </w:t>
      </w:r>
      <w:r>
        <w:t xml:space="preserve">n'oublie pas le facteur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b</m:t>
            </m:r>
            <m:r>
              <m:rPr>
                <m:sty m:val="p"/>
              </m:rPr>
              <m:t>−</m:t>
            </m:r>
            <m:r>
              <m:t>a</m:t>
            </m:r>
          </m:den>
        </m:f>
      </m:oMath>
      <w:r>
        <w:t xml:space="preserve">.</w:t>
      </w:r>
    </w:p>
    <w:p>
      <w:pPr>
        <w:numPr>
          <w:ilvl w:val="0"/>
          <w:numId w:val="1014"/>
        </w:numPr>
        <w:pStyle w:val="Compact"/>
      </w:pPr>
      <w:r>
        <w:t xml:space="preserve">Une fonction</w:t>
      </w:r>
      <w:r>
        <w:t xml:space="preserve"> </w:t>
      </w:r>
      <w:r>
        <w:rPr>
          <w:bCs/>
          <w:b/>
        </w:rPr>
        <w:t xml:space="preserve">définie par une intégrale</w:t>
      </w:r>
      <w:r>
        <w:t xml:space="preserve"> </w:t>
      </w:r>
      <w:r>
        <w:t xml:space="preserve">se dérive :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f</m:t>
        </m:r>
      </m:oMath>
      <w:r>
        <w:t xml:space="preserve">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Unité d'aire :</w:t>
      </w:r>
      <w:r>
        <w:t xml:space="preserve"> </w:t>
      </w:r>
      <w:r>
        <w:t xml:space="preserve">convertis en cm² quand l'énoncé le demande.</w:t>
      </w:r>
    </w:p>
    <w:bookmarkEnd w:id="35"/>
    <w:bookmarkStart w:id="36" w:name="X87c98f5c4cdb9291b12d17ef78d301b1fe62874"/>
    <w:p>
      <w:pPr>
        <w:pStyle w:val="Heading3"/>
      </w:pPr>
      <w:r>
        <w:t xml:space="preserve">Complément du programme : pourquoi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f</m:t>
            </m:r>
          </m:e>
        </m:nary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−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</w:p>
    <w:p>
      <w:pPr>
        <w:pStyle w:val="FirstParagraph"/>
      </w:pPr>
      <w:r>
        <w:t xml:space="preserve">Dans le programme, l'intégrale d'une fonction continue</w:t>
      </w:r>
      <w:r>
        <w:t xml:space="preserve"> </w:t>
      </w:r>
      <w:r>
        <w:rPr>
          <w:bCs/>
          <w:b/>
        </w:rPr>
        <w:t xml:space="preserve">positive</w:t>
      </w:r>
      <w:r>
        <w:t xml:space="preserve"> </w:t>
      </w:r>
      <w:r>
        <w:t xml:space="preserve">est d'abord une</w:t>
      </w:r>
      <w:r>
        <w:t xml:space="preserve"> </w:t>
      </w:r>
      <w:r>
        <w:rPr>
          <w:bCs/>
          <w:b/>
        </w:rPr>
        <w:t xml:space="preserve">aire</w:t>
      </w:r>
      <w:r>
        <w:t xml:space="preserve"> </w:t>
      </w:r>
      <w:r>
        <w:t xml:space="preserve">(en unités d'aire). On démontre ensuite le lien avec les primitives.</w:t>
      </w:r>
    </w:p>
    <w:p>
      <w:pPr>
        <w:pStyle w:val="BodyText"/>
      </w:pPr>
      <w:r>
        <w:rPr>
          <w:bCs/>
          <w:b/>
        </w:rPr>
        <w:t xml:space="preserve">Propriété.</w:t>
      </w:r>
      <w:r>
        <w:t xml:space="preserve"> </w:t>
      </w:r>
      <w:r>
        <w:t xml:space="preserve">Soit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continue, positive et</w:t>
      </w:r>
      <w:r>
        <w:t xml:space="preserve"> </w:t>
      </w:r>
      <w:r>
        <w:rPr>
          <w:bCs/>
          <w:b/>
        </w:rPr>
        <w:t xml:space="preserve">croissante</w:t>
      </w:r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b</m:t>
            </m:r>
          </m:e>
        </m:d>
      </m:oMath>
      <w:r>
        <w:t xml:space="preserve">. La fonction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x</m:t>
            </m:r>
          </m:sup>
          <m:e>
            <m:r>
              <m:t>f</m:t>
            </m:r>
          </m:e>
        </m:nary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t> </m:t>
        </m:r>
        <m:r>
          <m:t>d</m:t>
        </m:r>
        <m:r>
          <m:t>t</m:t>
        </m:r>
      </m:oMath>
      <w:r>
        <w:t xml:space="preserve"> </w:t>
      </w:r>
      <w:r>
        <w:t xml:space="preserve">est une primitive de</w:t>
      </w:r>
      <w:r>
        <w:t xml:space="preserve"> </w:t>
      </w:r>
      <m:oMath>
        <m:r>
          <m:t>f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Démonstration.</w:t>
      </w:r>
      <w:r>
        <w:t xml:space="preserve"> </w:t>
      </w:r>
      <w:r>
        <w:t xml:space="preserve">Pour</w:t>
      </w:r>
      <w:r>
        <w:t xml:space="preserve"> </w:t>
      </w:r>
      <m:oMath>
        <m:r>
          <m:t>h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h</m:t>
            </m:r>
          </m:e>
        </m:d>
        <m:r>
          <m:rPr>
            <m:sty m:val="p"/>
          </m:rPr>
          <m:t>−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est l'aire sous la courbe entre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h</m:t>
        </m:r>
      </m:oMath>
      <w:r>
        <w:t xml:space="preserve">. Cette aire est comprise entre celle de deux rectangles de largeur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h</m:t>
          </m:r>
          <m:r>
            <m:t> </m:t>
          </m:r>
          <m:r>
            <m:t>f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≤</m:t>
          </m:r>
          <m:r>
            <m:t>F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  <m:r>
                <m:rPr>
                  <m:sty m:val="p"/>
                </m:rPr>
                <m:t>+</m:t>
              </m:r>
              <m:r>
                <m:t>h</m:t>
              </m:r>
            </m:e>
          </m:d>
          <m:r>
            <m:rPr>
              <m:sty m:val="p"/>
            </m:rPr>
            <m:t>−</m:t>
          </m:r>
          <m:r>
            <m:t>F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≤</m:t>
          </m:r>
          <m:r>
            <m:t>h</m:t>
          </m:r>
          <m:r>
            <m:t> </m:t>
          </m:r>
          <m:r>
            <m:t>f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  <m:r>
                <m:rPr>
                  <m:sty m:val="p"/>
                </m:rPr>
                <m:t>+</m:t>
              </m:r>
              <m:r>
                <m:t>h</m:t>
              </m:r>
            </m:e>
          </m:d>
        </m:oMath>
      </m:oMathPara>
    </w:p>
    <w:p>
      <w:pPr>
        <w:pStyle w:val="FirstParagraph"/>
      </w:pPr>
      <w:r>
        <w:t xml:space="preserve">On divise par</w:t>
      </w:r>
      <w:r>
        <w:t xml:space="preserve"> </w:t>
      </w:r>
      <m:oMath>
        <m:r>
          <m:t>h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≤</m:t>
        </m:r>
        <m:f>
          <m:fPr>
            <m:type m:val="bar"/>
          </m:fPr>
          <m:num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h</m:t>
                </m:r>
              </m:e>
            </m:d>
            <m:r>
              <m:rPr>
                <m:sty m:val="p"/>
              </m:rPr>
              <m:t>−</m:t>
            </m:r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num>
          <m:den>
            <m:r>
              <m:t>h</m:t>
            </m:r>
          </m:den>
        </m:f>
        <m:r>
          <m:rPr>
            <m:sty m:val="p"/>
          </m:rPr>
          <m:t>≤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h</m:t>
            </m:r>
          </m:e>
        </m:d>
      </m:oMath>
      <w:r>
        <w:t xml:space="preserve">.</w:t>
      </w:r>
    </w:p>
    <w:p>
      <w:pPr>
        <w:pStyle w:val="BodyText"/>
      </w:pPr>
      <w:r>
        <w:t xml:space="preserve">Quand</w:t>
      </w:r>
      <w:r>
        <w:t xml:space="preserve"> </w:t>
      </w:r>
      <m:oMath>
        <m:r>
          <m:t>h</m:t>
        </m:r>
        <m:r>
          <m:rPr>
            <m:sty m:val="p"/>
          </m:rPr>
          <m:t>→</m:t>
        </m:r>
        <m:r>
          <m:t>0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h</m:t>
            </m:r>
          </m:e>
        </m:d>
        <m:r>
          <m:rPr>
            <m:sty m:val="p"/>
          </m:rPr>
          <m:t>→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(continuité). Le théorème des gendarmes donne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</w:t>
      </w:r>
      <w:r>
        <w:t xml:space="preserve"> </w:t>
      </w:r>
      <m:oMath>
        <m:r>
          <m:rPr>
            <m:sty m:val="p"/>
          </m:rPr>
          <m:t>▫</m:t>
        </m:r>
      </m:oMath>
    </w:p>
    <w:p>
      <w:pPr>
        <w:pStyle w:val="BodyText"/>
      </w:pPr>
      <w:r>
        <w:rPr>
          <w:bCs/>
          <w:b/>
        </w:rPr>
        <w:t xml:space="preserve">Conséquence.</w:t>
      </w:r>
      <w:r>
        <w:t xml:space="preserve"> </w:t>
      </w:r>
      <w:r>
        <w:t xml:space="preserve">Si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une primitive quelconque de</w:t>
      </w:r>
      <w:r>
        <w:t xml:space="preserve"> </w:t>
      </w:r>
      <m:oMath>
        <m:r>
          <m:t>f</m:t>
        </m:r>
      </m:oMath>
      <w:r>
        <w:t xml:space="preserve">, alors</w:t>
      </w:r>
      <w:r>
        <w:t xml:space="preserve"> </w:t>
      </w:r>
      <m:oMath>
        <m:r>
          <m:t>G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+</m:t>
        </m:r>
        <m:r>
          <m:t>C</m:t>
        </m:r>
      </m:oMath>
      <w:r>
        <w:t xml:space="preserve"> </w:t>
      </w:r>
      <w:r>
        <w:t xml:space="preserve">(deux primitives diffèrent d'une constante) et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a</m:t>
              </m:r>
            </m:sub>
            <m:sup>
              <m:r>
                <m:t>b</m:t>
              </m:r>
            </m:sup>
            <m:e>
              <m:r>
                <m:t>f</m:t>
              </m:r>
            </m:e>
          </m:nary>
          <m:d>
            <m:dPr>
              <m:begChr m:val="("/>
              <m:endChr m:val=")"/>
              <m:sepChr m:val=""/>
              <m:grow/>
            </m:dPr>
            <m:e>
              <m:r>
                <m:t>t</m:t>
              </m:r>
            </m:e>
          </m:d>
          <m:r>
            <m:t> </m:t>
          </m:r>
          <m:r>
            <m:t>d</m:t>
          </m:r>
          <m:r>
            <m:t>t</m:t>
          </m:r>
          <m:r>
            <m:rPr>
              <m:sty m:val="p"/>
            </m:rPr>
            <m:t>=</m:t>
          </m:r>
          <m:r>
            <m:t>F</m:t>
          </m:r>
          <m:d>
            <m:dPr>
              <m:begChr m:val="("/>
              <m:endChr m:val=")"/>
              <m:sepChr m:val=""/>
              <m:grow/>
            </m:dPr>
            <m:e>
              <m:r>
                <m:t>b</m:t>
              </m:r>
            </m:e>
          </m:d>
          <m:r>
            <m:rPr>
              <m:sty m:val="p"/>
            </m:rPr>
            <m:t>−</m:t>
          </m:r>
          <m:r>
            <m:t>F</m:t>
          </m:r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</m:e>
          </m:d>
          <m:r>
            <m:rPr>
              <m:sty m:val="p"/>
            </m:rPr>
            <m:t>=</m:t>
          </m:r>
          <m:r>
            <m:t>G</m:t>
          </m:r>
          <m:d>
            <m:dPr>
              <m:begChr m:val="("/>
              <m:endChr m:val=")"/>
              <m:sepChr m:val=""/>
              <m:grow/>
            </m:dPr>
            <m:e>
              <m:r>
                <m:t>b</m:t>
              </m:r>
            </m:e>
          </m:d>
          <m:r>
            <m:rPr>
              <m:sty m:val="p"/>
            </m:rPr>
            <m:t>−</m:t>
          </m:r>
          <m:r>
            <m:t>G</m:t>
          </m:r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</m:e>
          </m:d>
        </m:oMath>
      </m:oMathPara>
    </w:p>
    <w:p>
      <w:pPr>
        <w:pStyle w:val="FirstParagraph"/>
      </w:pPr>
      <w:r>
        <w:t xml:space="preserve">car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a</m:t>
            </m:r>
          </m:sup>
          <m:e>
            <m:r>
              <m:t>f</m:t>
            </m:r>
          </m:e>
        </m:nary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−</m:t>
        </m:r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+</m:t>
        </m:r>
        <m:r>
          <m:t>C</m:t>
        </m:r>
        <m:r>
          <m:rPr>
            <m:sty m:val="p"/>
          </m:rPr>
          <m:t>−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−</m:t>
        </m:r>
        <m:r>
          <m:t>C</m:t>
        </m:r>
      </m:oMath>
      <w:r>
        <w:t xml:space="preserve">.</w:t>
      </w:r>
      <w:r>
        <w:t xml:space="preserve"> </w:t>
      </w:r>
      <m:oMath>
        <m:r>
          <m:rPr>
            <m:sty m:val="p"/>
          </m:rPr>
          <m:t>▫</m:t>
        </m:r>
      </m:oMath>
    </w:p>
    <w:bookmarkEnd w:id="36"/>
    <w:bookmarkStart w:id="37" w:name="X271169abcdf9c62845b92d7c09d398a8bff50bd"/>
    <w:p>
      <w:pPr>
        <w:pStyle w:val="Heading3"/>
      </w:pPr>
      <w:r>
        <w:t xml:space="preserve">Complément du programme : méthodes numériques</w:t>
      </w:r>
    </w:p>
    <w:p>
      <w:pPr>
        <w:pStyle w:val="FirstParagraph"/>
      </w:pPr>
      <w:r>
        <w:t xml:space="preserve">Pour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nary>
        <m:r>
          <m:t> </m:t>
        </m:r>
        <m:r>
          <m:t>d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t xml:space="preserve">, on découpe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t xml:space="preserve"> </w:t>
      </w:r>
      <w:r>
        <w:t xml:space="preserve">en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intervalles de largeur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</m:oMath>
      <w:r>
        <w:t xml:space="preserve">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Méthode des milieux</w:t>
      </w:r>
      <w:r>
        <w:t xml:space="preserve"> </w:t>
      </w:r>
      <w:r>
        <w:t xml:space="preserve">: on prend la valeur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au milieu de chaque intervalle.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Méthode des trapèzes</w:t>
      </w:r>
      <w:r>
        <w:t xml:space="preserve"> </w:t>
      </w:r>
      <w:r>
        <w:t xml:space="preserve">: on relie les points par des segments, chaque morceau est un trapèze.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Méthode de Monte-Carlo</w:t>
      </w:r>
      <w:r>
        <w:t xml:space="preserve"> </w:t>
      </w:r>
      <w:r>
        <w:t xml:space="preserve">: on tire des points au hasard dans le carré</w:t>
      </w:r>
      <w:r>
        <w:t xml:space="preserve"> </w:t>
      </w:r>
      <m:oMath>
        <m:sSup>
          <m:e>
            <m:d>
              <m:dPr>
                <m:begChr m:val="["/>
                <m:endChr m:val="]"/>
                <m:sepChr m:val=""/>
                <m:grow/>
              </m:dPr>
              <m:e>
                <m:r>
                  <m:t>0</m:t>
                </m:r>
                <m:r>
                  <m:t> </m:t>
                </m:r>
                <m:r>
                  <m:rPr>
                    <m:sty m:val="p"/>
                  </m:rPr>
                  <m:t>;</m:t>
                </m:r>
                <m:r>
                  <m:t> 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</m:oMath>
      <w:r>
        <w:t xml:space="preserve"> </w:t>
      </w:r>
      <w:r>
        <w:t xml:space="preserve">et on compte la proportion de ceux qui sont sous la courbe.</w:t>
      </w:r>
    </w:p>
    <w:p>
      <w:pPr>
        <w:pStyle w:val="SourceCode"/>
      </w:pP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br/>
      </w:r>
      <w:r>
        <w:rPr>
          <w:rStyle w:val="NormalTok"/>
        </w:rPr>
        <w:t xml:space="preserve">milieux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sum</w:t>
      </w:r>
      <w:r>
        <w:rPr>
          <w:rStyle w:val="NormalTok"/>
        </w:rPr>
        <w:t xml:space="preserve">(((i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n)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i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(n))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n</w:t>
      </w:r>
      <w:r>
        <w:br/>
      </w:r>
      <w:r>
        <w:rPr>
          <w:rStyle w:val="NormalTok"/>
        </w:rPr>
        <w:t xml:space="preserve">trapezes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i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(n):</w:t>
      </w:r>
      <w:r>
        <w:br/>
      </w:r>
      <w:r>
        <w:rPr>
          <w:rStyle w:val="NormalTok"/>
        </w:rPr>
        <w:t xml:space="preserve">    trapezes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trapezes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((i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n)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((i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n)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n)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round</w:t>
      </w:r>
      <w:r>
        <w:rPr>
          <w:rStyle w:val="NormalTok"/>
        </w:rPr>
        <w:t xml:space="preserve">(milieux,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))    </w:t>
      </w:r>
      <w:r>
        <w:rPr>
          <w:rStyle w:val="CommentTok"/>
        </w:rPr>
        <w:t xml:space="preserve"># affiche 0.3325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round</w:t>
      </w:r>
      <w:r>
        <w:rPr>
          <w:rStyle w:val="NormalTok"/>
        </w:rPr>
        <w:t xml:space="preserve">(trapezes,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))   </w:t>
      </w:r>
      <w:r>
        <w:rPr>
          <w:rStyle w:val="CommentTok"/>
        </w:rPr>
        <w:t xml:space="preserve"># affiche 0.335</w:t>
      </w:r>
    </w:p>
    <w:p>
      <w:pPr>
        <w:pStyle w:val="FirstParagraph"/>
      </w:pPr>
      <w:r>
        <w:t xml:space="preserve">La valeur exacte est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3333</m:t>
        </m:r>
        <m:r>
          <m:rPr>
            <m:sty m:val="p"/>
          </m:rPr>
          <m:t>…</m:t>
        </m:r>
      </m:oMath>
      <w:r>
        <w:t xml:space="preserve"> </w:t>
      </w:r>
      <w:r>
        <w:t xml:space="preserve">: la méthode des milieux</w:t>
      </w:r>
      <w:r>
        <w:t xml:space="preserve"> </w:t>
      </w:r>
      <w:r>
        <w:rPr>
          <w:bCs/>
          <w:b/>
        </w:rPr>
        <w:t xml:space="preserve">sous-estime</w:t>
      </w:r>
      <w:r>
        <w:t xml:space="preserve"> </w:t>
      </w:r>
      <w:r>
        <w:t xml:space="preserve">de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0008</m:t>
        </m:r>
      </m:oMath>
      <w:r>
        <w:t xml:space="preserve"> </w:t>
      </w:r>
      <w:r>
        <w:t xml:space="preserve">et celle des trapèzes</w:t>
      </w:r>
      <w:r>
        <w:t xml:space="preserve"> </w:t>
      </w:r>
      <w:r>
        <w:rPr>
          <w:bCs/>
          <w:b/>
        </w:rPr>
        <w:t xml:space="preserve">surestime</w:t>
      </w:r>
      <w:r>
        <w:t xml:space="preserve"> </w:t>
      </w:r>
      <w:r>
        <w:t xml:space="preserve">de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0017</m:t>
        </m:r>
      </m:oMath>
      <w:r>
        <w:t xml:space="preserve">.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random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random</w:t>
      </w:r>
      <w:r>
        <w:br/>
      </w:r>
      <w:r>
        <w:br/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100000</w:t>
      </w:r>
      <w:r>
        <w:br/>
      </w:r>
      <w:r>
        <w:rPr>
          <w:rStyle w:val="NormalTok"/>
        </w:rPr>
        <w:t xml:space="preserve">dedans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_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(N):</w:t>
      </w:r>
      <w:r>
        <w:br/>
      </w:r>
      <w:r>
        <w:rPr>
          <w:rStyle w:val="NormalTok"/>
        </w:rPr>
        <w:t xml:space="preserve">    x, 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random(), random()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y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dedans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dedans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(dedans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N)   </w:t>
      </w:r>
      <w:r>
        <w:rPr>
          <w:rStyle w:val="CommentTok"/>
        </w:rPr>
        <w:t xml:space="preserve"># proche de 0.333</w:t>
      </w:r>
    </w:p>
    <w:bookmarkEnd w:id="37"/>
    <w:bookmarkStart w:id="38" w:name="ce-qui-peut-tomber-au-bac"/>
    <w:p>
      <w:pPr>
        <w:pStyle w:val="Heading3"/>
      </w:pPr>
      <w:r>
        <w:t xml:space="preserve">11. Ce qui peut tomber au bac</w:t>
      </w:r>
    </w:p>
    <w:p>
      <w:pPr>
        <w:numPr>
          <w:ilvl w:val="0"/>
          <w:numId w:val="1016"/>
        </w:numPr>
        <w:pStyle w:val="Compact"/>
      </w:pPr>
      <w:r>
        <w:t xml:space="preserve">Le</w:t>
      </w:r>
      <w:r>
        <w:t xml:space="preserve"> </w:t>
      </w:r>
      <w:r>
        <w:rPr>
          <w:bCs/>
          <w:b/>
        </w:rPr>
        <w:t xml:space="preserve">calcul d'intégrales</w:t>
      </w:r>
      <w:r>
        <w:t xml:space="preserve">, les propriétés et les encadrements (fiche 1).</w:t>
      </w:r>
    </w:p>
    <w:p>
      <w:pPr>
        <w:numPr>
          <w:ilvl w:val="0"/>
          <w:numId w:val="1016"/>
        </w:numPr>
        <w:pStyle w:val="Compact"/>
      </w:pPr>
      <w:r>
        <w:t xml:space="preserve">Le</w:t>
      </w:r>
      <w:r>
        <w:t xml:space="preserve"> </w:t>
      </w:r>
      <w:r>
        <w:rPr>
          <w:bCs/>
          <w:b/>
        </w:rPr>
        <w:t xml:space="preserve">calcul d'aires</w:t>
      </w:r>
      <w:r>
        <w:t xml:space="preserve"> </w:t>
      </w:r>
      <w:r>
        <w:t xml:space="preserve">sous une courbe ou entre deux courbes (fiche 2).</w:t>
      </w:r>
    </w:p>
    <w:p>
      <w:pPr>
        <w:numPr>
          <w:ilvl w:val="0"/>
          <w:numId w:val="1016"/>
        </w:numPr>
        <w:pStyle w:val="Compact"/>
      </w:pPr>
      <w:r>
        <w:t xml:space="preserve">L'</w:t>
      </w:r>
      <w:r>
        <w:rPr>
          <w:bCs/>
          <w:b/>
        </w:rPr>
        <w:t xml:space="preserve">intégration par parties</w:t>
      </w:r>
      <w:r>
        <w:t xml:space="preserve"> </w:t>
      </w:r>
      <w:r>
        <w:t xml:space="preserve">(fiche 3).</w:t>
      </w:r>
    </w:p>
    <w:p>
      <w:pPr>
        <w:numPr>
          <w:ilvl w:val="0"/>
          <w:numId w:val="1016"/>
        </w:numPr>
        <w:pStyle w:val="Compact"/>
      </w:pPr>
      <w:r>
        <w:t xml:space="preserve">Les</w:t>
      </w:r>
      <w:r>
        <w:t xml:space="preserve"> </w:t>
      </w:r>
      <w:r>
        <w:rPr>
          <w:bCs/>
          <w:b/>
        </w:rPr>
        <w:t xml:space="preserve">valeurs moyennes</w:t>
      </w:r>
      <w:r>
        <w:t xml:space="preserve">, les</w:t>
      </w:r>
      <w:r>
        <w:t xml:space="preserve"> </w:t>
      </w:r>
      <w:r>
        <w:rPr>
          <w:bCs/>
          <w:b/>
        </w:rPr>
        <w:t xml:space="preserve">suites d'intégrales</w:t>
      </w:r>
      <w:r>
        <w:t xml:space="preserve"> </w:t>
      </w:r>
      <w:r>
        <w:t xml:space="preserve">et la</w:t>
      </w:r>
      <w:r>
        <w:t xml:space="preserve"> </w:t>
      </w:r>
      <w:r>
        <w:rPr>
          <w:bCs/>
          <w:b/>
        </w:rPr>
        <w:t xml:space="preserve">méthode des rectangles</w:t>
      </w:r>
      <w:r>
        <w:t xml:space="preserve"> </w:t>
      </w:r>
      <w:r>
        <w:t xml:space="preserve">avec Python (fiche 4).</w:t>
      </w:r>
    </w:p>
    <w:p>
      <w:pPr>
        <w:pStyle w:val="FirstParagraph"/>
      </w:pPr>
      <w:r>
        <w:t xml:space="preserve">Tu as maintenant le cours. Passe aux quatre fiches, aux exercices type bac, puis au Guide de rédaction du chapitre.</w:t>
      </w:r>
    </w:p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png" /><Relationship Type="http://schemas.openxmlformats.org/officeDocument/2006/relationships/image" Id="rId30" Target="media/rId3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Calcul intégral : le cours</dc:title>
  <dc:creator>Antoine Boutin, plusquunprof.com</dc:creator>
  <dc:language>fr</dc:language>
  <cp:keywords/>
  <dcterms:created xsi:type="dcterms:W3CDTF">2026-10-08T18:19:59Z</dcterms:created>
  <dcterms:modified xsi:type="dcterms:W3CDTF">2026-10-08T18:19:59Z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