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Calcul intégral : exercices type bac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 complets, dans le style de l'épreuve du bac :</w:t>
      </w:r>
    </w:p>
    <w:p>
      <w:pPr>
        <w:numPr>
          <w:ilvl w:val="0"/>
          <w:numId w:val="1001"/>
        </w:numPr>
        <w:pStyle w:val="Compact"/>
      </w:pPr>
      <w:r>
        <w:t xml:space="preserve">une fonction, l'aire sous sa courbe avec primitive, limite et équation à solution unique ;</w:t>
      </w:r>
    </w:p>
    <w:p>
      <w:pPr>
        <w:numPr>
          <w:ilvl w:val="0"/>
          <w:numId w:val="1001"/>
        </w:numPr>
        <w:pStyle w:val="Compact"/>
      </w:pPr>
      <w:r>
        <w:t xml:space="preserve">une suite d'intégrales avec intégration par parties, monotonie, limite et Python ;</w:t>
      </w:r>
    </w:p>
    <w:p>
      <w:pPr>
        <w:numPr>
          <w:ilvl w:val="0"/>
          <w:numId w:val="1001"/>
        </w:numPr>
        <w:pStyle w:val="Compact"/>
      </w:pPr>
      <w:r>
        <w:t xml:space="preserve">l'aire entre une courbe et sa tangente avec encadrement par la méthode des rectangles.</w:t>
      </w:r>
    </w:p>
    <w:p>
      <w:pPr>
        <w:pStyle w:val="FirstParagraph"/>
      </w:pPr>
      <w:r>
        <w:rPr>
          <w:bCs/>
          <w:b/>
        </w:rPr>
        <w:t xml:space="preserve">Les corrections sont rédigées comme on l'attend d'une excellente copie de bac :</w:t>
      </w:r>
    </w:p>
    <w:p>
      <w:pPr>
        <w:numPr>
          <w:ilvl w:val="0"/>
          <w:numId w:val="1002"/>
        </w:numPr>
        <w:pStyle w:val="Compact"/>
      </w:pPr>
      <w:r>
        <w:t xml:space="preserve">primitive vérifiée ;</w:t>
      </w:r>
    </w:p>
    <w:p>
      <w:pPr>
        <w:numPr>
          <w:ilvl w:val="0"/>
          <w:numId w:val="1002"/>
        </w:numPr>
        <w:pStyle w:val="Compact"/>
      </w:pPr>
      <w:r>
        <w:t xml:space="preserve">crochet ;</w:t>
      </w:r>
    </w:p>
    <w:p>
      <w:pPr>
        <w:numPr>
          <w:ilvl w:val="0"/>
          <w:numId w:val="1002"/>
        </w:numPr>
        <w:pStyle w:val="Compact"/>
      </w:pPr>
      <w:r>
        <w:t xml:space="preserve">position relative justifiée ;</w:t>
      </w:r>
    </w:p>
    <w:p>
      <w:pPr>
        <w:numPr>
          <w:ilvl w:val="0"/>
          <w:numId w:val="1002"/>
        </w:numPr>
        <w:pStyle w:val="Compact"/>
      </w:pPr>
      <w:r>
        <w:t xml:space="preserve">régularité citée pour l'IPP ;</w:t>
      </w:r>
    </w:p>
    <w:p>
      <w:pPr>
        <w:numPr>
          <w:ilvl w:val="0"/>
          <w:numId w:val="1002"/>
        </w:numPr>
        <w:pStyle w:val="Compact"/>
      </w:pPr>
      <w:r>
        <w:t xml:space="preserve">théorèmes nommés ;</w:t>
      </w:r>
    </w:p>
    <w:p>
      <w:pPr>
        <w:numPr>
          <w:ilvl w:val="0"/>
          <w:numId w:val="1002"/>
        </w:numPr>
        <w:pStyle w:val="Compact"/>
      </w:pPr>
      <w:r>
        <w:t xml:space="preserve">conclusion en unités d'aire.</w:t>
      </w:r>
    </w:p>
    <w:p>
      <w:pPr>
        <w:pStyle w:val="FirstParagraph"/>
      </w:pPr>
      <w:r>
        <w:t xml:space="preserve">Elles suivent le Guide de rédaction général et celui du chapitre.</w:t>
      </w:r>
      <w:r>
        <w:t xml:space="preserve"> </w:t>
      </w:r>
      <w:r>
        <w:rPr>
          <w:bCs/>
          <w:b/>
        </w:rPr>
        <w:t xml:space="preserve">Durée conseillée : 30 minutes par exercice, sur papier, sans regarder la correction.</w:t>
      </w:r>
    </w:p>
    <w:p>
      <w:pPr>
        <w:pStyle w:val="BodyText"/>
      </w:pPr>
      <w:r>
        <w:rPr>
          <w:bCs/>
          <w:b/>
        </w:rPr>
        <w:t xml:space="preserve">Comment t'entraîner efficacement</w:t>
      </w:r>
    </w:p>
    <w:p>
      <w:pPr>
        <w:numPr>
          <w:ilvl w:val="0"/>
          <w:numId w:val="1003"/>
        </w:numPr>
        <w:pStyle w:val="Compact"/>
      </w:pPr>
      <w:r>
        <w:t xml:space="preserve">Chronomètre-toi et rédige tout, comme le jour du bac.</w:t>
      </w:r>
    </w:p>
    <w:p>
      <w:pPr>
        <w:numPr>
          <w:ilvl w:val="0"/>
          <w:numId w:val="1003"/>
        </w:numPr>
        <w:pStyle w:val="Compact"/>
      </w:pPr>
      <w:r>
        <w:t xml:space="preserve">Pour une aire, écris toujours : position relative, formule, primitive, crochet, résultat en u.a.</w:t>
      </w:r>
    </w:p>
    <w:p>
      <w:pPr>
        <w:numPr>
          <w:ilvl w:val="0"/>
          <w:numId w:val="1003"/>
        </w:numPr>
        <w:pStyle w:val="Compact"/>
      </w:pPr>
      <w:r>
        <w:t xml:space="preserve">Pour une suite d'intégrales, suis le plan : premiers termes, récurrence, positivité, monotonie, limite.</w:t>
      </w:r>
    </w:p>
    <w:p>
      <w:pPr>
        <w:numPr>
          <w:ilvl w:val="0"/>
          <w:numId w:val="1003"/>
        </w:numPr>
        <w:pStyle w:val="Compact"/>
      </w:pPr>
      <w:r>
        <w:t xml:space="preserve">À la fin de chaque exercice, ouvre « Points clés attendus » : c'est la liste de ce que le correcteur cherche.</w:t>
      </w:r>
    </w:p>
    <w:p>
      <w:r>
        <w:pict>
          <v:rect style="width:0;height:1.5pt" o:hralign="center" o:hrstd="t" o:hr="t"/>
        </w:pict>
      </w:r>
    </w:p>
    <w:bookmarkStart w:id="20" w:name="X72ee85acb11a7a3d677ca0cc24c37342c920337"/>
    <w:p>
      <w:pPr>
        <w:pStyle w:val="Heading2"/>
      </w:pPr>
      <w:r>
        <w:t xml:space="preserve">Exercice 1 : une aire sous la courbe d'une fonction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la fonction définie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On note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sa courbe représentative dans un repère orthonormé d'unité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cm.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limite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interpréter graphiquement.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et dresser le tableau de variations de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Vérifier que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définie par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est une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0</m:t>
        </m:r>
      </m:oMath>
      <w:r>
        <w:t xml:space="preserve">, on note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l'aire, en unités d'aire, du domaine compris entre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, l'axe des abscisses et les droites d'équations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a</m:t>
        </m:r>
      </m:oMath>
      <w:r>
        <w:t xml:space="preserve">. Exprimer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en fonction de</w:t>
      </w:r>
      <w:r>
        <w:t xml:space="preserve"> </w:t>
      </w:r>
      <m:oMath>
        <m:r>
          <m:t>a</m:t>
        </m:r>
      </m:oMath>
      <w:r>
        <w:t xml:space="preserve">, puis calculer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 </w:t>
      </w:r>
      <w:r>
        <w:t xml:space="preserve">en u.a. et en cm².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Déterminer la limite de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quand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et l'interpréter.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Montrer qu'il existe un unique réel</w:t>
      </w:r>
      <w:r>
        <w:t xml:space="preserve"> </w:t>
      </w:r>
      <m:oMath>
        <m:r>
          <m:t>α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tel que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α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. Donner un encadrement de</w:t>
      </w:r>
      <w:r>
        <w:t xml:space="preserve"> </w:t>
      </w:r>
      <m:oMath>
        <m:r>
          <m:t>α</m:t>
        </m:r>
      </m:oMath>
      <w:r>
        <w:t xml:space="preserve"> </w:t>
      </w:r>
      <w:r>
        <w:t xml:space="preserve">d'amplitude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w:r>
        <w:t xml:space="preserve">Déterminer 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X9b35259d3a48bf90be60f7230ae978f68ab675e"/>
    <w:p>
      <w:pPr>
        <w:pStyle w:val="Heading2"/>
      </w:pPr>
      <w:r>
        <w:t xml:space="preserve">Exercice 2 : une suite d'intégrales avec des puissances du logarithme</w:t>
      </w:r>
    </w:p>
    <w:p>
      <w:pPr>
        <w:pStyle w:val="BlockText"/>
      </w:pPr>
      <w:r>
        <w:t xml:space="preserve">Pour tout entier naturel</w:t>
      </w:r>
      <w:r>
        <w:t xml:space="preserve"> </w:t>
      </w:r>
      <m:oMath>
        <m:r>
          <m:t>n</m:t>
        </m:r>
      </m:oMath>
      <w:r>
        <w:t xml:space="preserve">, on pose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ln</m:t>
                    </m:r>
                    <m:r>
                      <m:t>x</m:t>
                    </m:r>
                  </m:e>
                </m:d>
              </m:e>
              <m:sup>
                <m:r>
                  <m:t>n</m:t>
                </m:r>
              </m:sup>
            </m:sSup>
          </m:e>
        </m:nary>
        <m:r>
          <m:t> </m:t>
        </m:r>
        <m:r>
          <m:t>d</m:t>
        </m:r>
        <m:r>
          <m:t>x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À l'aide d'une intégration par parties, montrer que,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 En déduire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Montrer que la suite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 </w:t>
      </w:r>
      <w:r>
        <w:t xml:space="preserve">est positive et décroissante. Que peut-on en déduire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Montrer que, pour tout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e</m:t>
        </m:r>
      </m:oMath>
      <w:r>
        <w:t xml:space="preserve">. En déduire la limite de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On utilise le script suivant :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math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e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calcul(n):</w:t>
      </w:r>
      <w:r>
        <w:br/>
      </w:r>
      <w:r>
        <w:rPr>
          <w:rStyle w:val="NormalTok"/>
        </w:rPr>
        <w:t xml:space="preserve">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I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e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(k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</w:t>
      </w:r>
    </w:p>
    <w:p>
      <w:pPr>
        <w:pStyle w:val="BlockText"/>
      </w:pPr>
      <w:r>
        <w:t xml:space="preserve">Que calcule-t-il ? 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il renvoie une valeur négative (environ</w:t>
      </w:r>
      <w:r>
        <w:t xml:space="preserve"> </w:t>
      </w:r>
      <m:oMath>
        <m:r>
          <m:rPr>
            <m:sty m:val="p"/>
          </m:rPr>
          <m:t>−</m:t>
        </m:r>
        <m:r>
          <m:t>129</m:t>
        </m:r>
      </m:oMath>
      <w:r>
        <w:t xml:space="preserve">). Pourquoi ce résultat est-il absurde ?</w:t>
      </w:r>
    </w:p>
    <w:p>
      <w:r>
        <w:pict>
          <v:rect style="width:0;height:1.5pt" o:hralign="center" o:hrstd="t" o:hr="t"/>
        </w:pict>
      </w:r>
    </w:p>
    <w:bookmarkEnd w:id="21"/>
    <w:bookmarkStart w:id="24" w:name="Xfe4e4e23fe6dcbbb74effefe4f359794ff67f9f"/>
    <w:p>
      <w:pPr>
        <w:pStyle w:val="Heading2"/>
      </w:pPr>
      <w:r>
        <w:t xml:space="preserve">Exercice 3 : l'aire entre une courbe et sa tangente</w:t>
      </w:r>
    </w:p>
    <w:p>
      <w:pPr>
        <w:pStyle w:val="BlockText"/>
      </w:pPr>
      <w:r>
        <w:t xml:space="preserve">On considère la fonction exponentielle et sa courbe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dans un repère orthonormé.</w:t>
      </w:r>
    </w:p>
    <w:p>
      <w:pPr>
        <w:pStyle w:val="BlockText"/>
      </w:pPr>
      <w:r>
        <w:t xml:space="preserve">On note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la tangente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au point d'abscisse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 </w:t>
      </w:r>
      <w:r>
        <w:t xml:space="preserve">le domaine compris entre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,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et les droites d'équations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l'équation réduite de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convexité de la fonction exponentielle et en déduire la position relative de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T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l'aire de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 </w:t>
      </w:r>
      <w:r>
        <w:t xml:space="preserve">en unités d'aire.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pose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p>
      <w:pPr>
        <w:pStyle w:val="BlockText"/>
      </w:pPr>
      <w:r>
        <w:t xml:space="preserve">Montrer que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lockText"/>
      </w:pPr>
      <w:r>
        <w:t xml:space="preserve">On partage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intervalles de même longueur</w:t>
      </w:r>
      <w:r>
        <w:t xml:space="preserve"> </w:t>
      </w:r>
      <m:oMath>
        <m:r>
          <m:t>h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</m:oMath>
      <w:r>
        <w:t xml:space="preserve">.</w:t>
      </w:r>
    </w:p>
    <w:p>
      <w:pPr>
        <w:pStyle w:val="BlockText"/>
      </w:pPr>
      <w:r>
        <w:t xml:space="preserve">Montrer que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r>
          <m:rPr>
            <m:sty m:val="p"/>
            <m:scr m:val="script"/>
          </m:rPr>
          <m:t>A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, où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</m:oMath>
      <w:r>
        <w:t xml:space="preserve"> </w:t>
      </w:r>
      <w:r>
        <w:t xml:space="preserve">sont les sommes de rectangles à gauche et à droite de</w:t>
      </w:r>
      <w:r>
        <w:t xml:space="preserve"> </w:t>
      </w:r>
      <m:oMath>
        <m:r>
          <m:t>g</m:t>
        </m:r>
      </m:oMath>
      <w:r>
        <w:t xml:space="preserve">, et où</w:t>
      </w:r>
      <w:r>
        <w:t xml:space="preserve"> </w:t>
      </w:r>
      <m:oMath>
        <m:r>
          <m:rPr>
            <m:sty m:val="p"/>
            <m:scr m:val="script"/>
          </m:rPr>
          <m:t>A</m:t>
        </m:r>
      </m:oMath>
      <w:r>
        <w:t xml:space="preserve"> </w:t>
      </w:r>
      <w:r>
        <w:t xml:space="preserve">est l'aire de</w:t>
      </w:r>
      <w:r>
        <w:t xml:space="preserve"> </w:t>
      </w:r>
      <m:oMath>
        <m:r>
          <m:rPr>
            <m:sty m:val="p"/>
            <m:scr m:val="script"/>
          </m:rPr>
          <m:t>D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</m:oMath>
      <w:r>
        <w:t xml:space="preserve">, un script Python donne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2147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2219</m:t>
        </m:r>
      </m:oMath>
      <w:r>
        <w:t xml:space="preserve">. Vérifier la cohérence avec la question 3 et calculer l'amplitude de l'encadrement.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Les réflexes à retenir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aire</w:t>
      </w:r>
      <w:r>
        <w:t xml:space="preserve"> </w:t>
      </w:r>
      <w:r>
        <w:t xml:space="preserve">se rédige en quatre temps : positivité (ou position relative), formule, primitive avec crochet, résultat en u.a.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intégration par parties</w:t>
      </w:r>
      <w:r>
        <w:t xml:space="preserve"> </w:t>
      </w:r>
      <w:r>
        <w:t xml:space="preserve">s'écrit avec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,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m:oMath>
        <m:r>
          <m:t>u</m:t>
        </m:r>
      </m:oMath>
      <w:r>
        <w:t xml:space="preserve">,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, la régularité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et le crochet.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suite d'intégrales</w:t>
      </w:r>
      <w:r>
        <w:t xml:space="preserve"> </w:t>
      </w:r>
      <w:r>
        <w:t xml:space="preserve">suit le plan : premiers termes, récurrence, positivité, monotonie, limite.</w:t>
      </w:r>
    </w:p>
    <w:p>
      <w:pPr>
        <w:numPr>
          <w:ilvl w:val="0"/>
          <w:numId w:val="1004"/>
        </w:numPr>
        <w:pStyle w:val="Compact"/>
      </w:pPr>
      <w:r>
        <w:t xml:space="preserve">Une</w:t>
      </w:r>
      <w:r>
        <w:t xml:space="preserve"> </w:t>
      </w:r>
      <w:r>
        <w:rPr>
          <w:bCs/>
          <w:b/>
        </w:rPr>
        <w:t xml:space="preserve">équation à solution unique</w:t>
      </w:r>
      <w:r>
        <w:t xml:space="preserve"> </w:t>
      </w:r>
      <w:r>
        <w:t xml:space="preserve">s'obtient avec le corollaire du TVI : continuité, stricte monotonie, limites.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méthode des rectangles</w:t>
      </w:r>
      <w:r>
        <w:t xml:space="preserve"> </w:t>
      </w:r>
      <w:r>
        <w:t xml:space="preserve">donne un encadrement si la fonction est monotone.</w:t>
      </w:r>
    </w:p>
    <w:bookmarkStart w:id="23" w:name="aller-plus-loin-avec-les-vrais-sujets"/>
    <w:p>
      <w:pPr>
        <w:pStyle w:val="Heading3"/>
      </w:pPr>
      <w:r>
        <w:t xml:space="preserve">Aller plus loin avec les vrais sujets</w:t>
      </w:r>
    </w:p>
    <w:p>
      <w:pPr>
        <w:pStyle w:val="FirstParagraph"/>
      </w:pPr>
      <w:r>
        <w:t xml:space="preserve">Quand tu es à l'aise avec ce chapitre, entraîne-toi sur les exercices de calcul intégral des sujets officiels des années précédentes.</w:t>
      </w:r>
    </w:p>
    <w:p>
      <w:pPr>
        <w:pStyle w:val="BodyText"/>
      </w:pPr>
      <w:r>
        <w:t xml:space="preserve">Ils sont disponibles sur le site de l'</w:t>
      </w:r>
      <w:hyperlink r:id="rId22">
        <w:r>
          <w:rPr>
            <w:rStyle w:val="Hyperlink"/>
          </w:rPr>
          <w:t xml:space="preserve">APMEP</w:t>
        </w:r>
      </w:hyperlink>
      <w:r>
        <w:t xml:space="preserve">.</w:t>
      </w:r>
    </w:p>
    <w:p>
      <w:pPr>
        <w:pStyle w:val="BodyText"/>
      </w:pPr>
      <w:r>
        <w:t xml:space="preserve">Chronomètre-toi et rédige comme le jour du bac.</w:t>
      </w:r>
    </w:p>
    <w:bookmarkEnd w:id="23"/>
    <w:bookmarkEnd w:id="24"/>
    <w:bookmarkStart w:id="45" w:name="corrigés"/>
    <w:p>
      <w:pPr>
        <w:pStyle w:val="Heading2"/>
      </w:pPr>
      <w:r>
        <w:t xml:space="preserve">Corrigés</w:t>
      </w:r>
    </w:p>
    <w:bookmarkStart w:id="25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 Par croissances comparées,</w:t>
      </w:r>
      <w:r>
        <w:t xml:space="preserve"> </w:t>
      </w:r>
      <m:oMath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 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.</w:t>
      </w:r>
    </w:p>
    <w:p>
      <w:pPr>
        <w:pStyle w:val="BodyText"/>
      </w:pPr>
      <m:oMath>
        <m:sSub>
          <m:e>
            <m:r>
              <m:rPr>
                <m:sty m:val="p"/>
              </m:rPr>
              <m:t>lim</m:t>
            </m:r>
          </m:e>
          <m:sub>
            <m:r>
              <m:t>x</m:t>
            </m:r>
            <m:r>
              <m:rPr>
                <m:sty m:val="p"/>
              </m:rPr>
              <m:t>→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sub>
        </m:sSub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</m:oMath>
    </w:p>
    <w:p>
      <w:pPr>
        <w:pStyle w:val="BodyText"/>
      </w:pPr>
      <w:r>
        <w:t xml:space="preserve">La droite d'équation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(l'axe des abscisses) est asymptote horizontale à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25"/>
    <w:bookmarkStart w:id="26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 Donc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strictement décroissante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vers la limite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iCs/>
          <w:i/>
        </w:rPr>
        <w:t xml:space="preserve">Tableau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;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; limite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.</w:t>
      </w:r>
    </w:p>
    <w:bookmarkEnd w:id="26"/>
    <w:bookmarkStart w:id="27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comme produit.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=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une primitive de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bookmarkEnd w:id="27"/>
    <w:bookmarkStart w:id="28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continue et positive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a</m:t>
            </m:r>
          </m:e>
        </m:d>
      </m:oMath>
      <w:r>
        <w:t xml:space="preserve"> </w:t>
      </w:r>
      <w:r>
        <w:t xml:space="preserve">(produit de facteurs positifs). Donc :</w:t>
      </w:r>
    </w:p>
    <w:p>
      <w:pPr>
        <w:pStyle w:val="BodyText"/>
      </w:pPr>
      <m:oMathPara>
        <m:oMathParaPr>
          <m:jc m:val="center"/>
        </m:oMathParaPr>
        <m:oMath>
          <m:r>
            <m:t>A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a</m:t>
              </m:r>
            </m:sup>
            <m:e>
              <m:r>
                <m:t>f</m:t>
              </m:r>
            </m:e>
          </m:nary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sSubSup>
            <m:e>
              <m:r>
                <m:rPr>
                  <m:sty m:val="p"/>
                </m:rPr>
                <m:t>]</m:t>
              </m:r>
            </m:e>
            <m:sub>
              <m:r>
                <m:t>0</m:t>
              </m:r>
            </m:sub>
            <m:sup>
              <m:r>
                <m:t>a</m:t>
              </m:r>
            </m:sup>
          </m:sSubSup>
          <m:r>
            <m:rPr>
              <m:sty m:val="p"/>
            </m:rPr>
            <m:t>=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</m:e>
          </m:d>
          <m:r>
            <m:rPr>
              <m:sty m:val="p"/>
            </m:rPr>
            <m:t>−</m:t>
          </m:r>
          <m:r>
            <m:t>F</m:t>
          </m:r>
          <m:d>
            <m:dPr>
              <m:begChr m:val="("/>
              <m:endChr m:val=")"/>
              <m:sepChr m:val=""/>
              <m:grow/>
            </m:dPr>
            <m:e>
              <m:r>
                <m:t>0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a</m:t>
              </m:r>
              <m:r>
                <m:rPr>
                  <m:sty m:val="p"/>
                </m:rPr>
                <m:t>+</m:t>
              </m:r>
              <m:r>
                <m:t>3</m:t>
              </m:r>
            </m:e>
          </m:d>
          <m:sSup>
            <m:e>
              <m:r>
                <m:t>e</m:t>
              </m:r>
            </m:e>
            <m:sup>
              <m:r>
                <m:rPr>
                  <m:sty m:val="p"/>
                </m:rPr>
                <m:t>−</m:t>
              </m:r>
              <m:r>
                <m:t>a</m:t>
              </m:r>
            </m:sup>
          </m:sSup>
          <m:r>
            <m:rPr>
              <m:sty m:val="p"/>
            </m:rPr>
            <m:t>+</m:t>
          </m:r>
          <m:r>
            <m:t>3</m:t>
          </m:r>
        </m:oMath>
      </m:oMathPara>
    </w:p>
    <w:p>
      <w:pPr>
        <w:pStyle w:val="FirstParagraph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4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53</m:t>
        </m:r>
      </m:oMath>
      <w:r>
        <w:t xml:space="preserve"> </w:t>
      </w:r>
      <w:r>
        <w:t xml:space="preserve">u.a.</w:t>
      </w:r>
    </w:p>
    <w:p>
      <w:pPr>
        <w:pStyle w:val="BodyText"/>
      </w:pPr>
      <w:r>
        <w:t xml:space="preserve">Une unité d'aire est l'aire d'un carré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cm de côté, soit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cm².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53</m:t>
        </m:r>
        <m:r>
          <m:rPr>
            <m:sty m:val="p"/>
          </m:rPr>
          <m:t>×</m:t>
        </m:r>
        <m:r>
          <m:t>4</m:t>
        </m:r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≈</m:t>
        </m:r>
        <m:r>
          <m:t>6</m:t>
        </m:r>
        <m:r>
          <m:rPr>
            <m:sty m:val="p"/>
          </m:rPr>
          <m:t>,</m:t>
        </m:r>
        <m:r>
          <m:t>1</m:t>
        </m:r>
      </m:oMath>
      <w:r>
        <w:t xml:space="preserve"> </w:t>
      </w:r>
      <w:r>
        <w:t xml:space="preserve">cm²</w:t>
      </w:r>
    </w:p>
    <w:bookmarkEnd w:id="28"/>
    <w:bookmarkStart w:id="29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+</m:t>
            </m:r>
            <m:r>
              <m:t>3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=</m:t>
        </m:r>
        <m:r>
          <m:t>a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+</m:t>
        </m:r>
        <m:r>
          <m:t>3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a</m:t>
            </m:r>
          </m:sup>
        </m:sSup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(croissances comparées).</w:t>
      </w:r>
    </w:p>
    <w:p>
      <w:pPr>
        <w:pStyle w:val="BodyText"/>
      </w:pPr>
      <m:oMath>
        <m:r>
          <m:rPr>
            <m:sty m:val="p"/>
          </m:rPr>
          <m:t>lim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3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le domaine infiniment long compris entre</w:t>
      </w:r>
      <w:r>
        <w:t xml:space="preserve"> </w:t>
      </w:r>
      <m:oMath>
        <m:r>
          <m:rPr>
            <m:sty m:val="p"/>
            <m:scr m:val="script"/>
          </m:rPr>
          <m:t>C</m:t>
        </m:r>
      </m:oMath>
      <w:r>
        <w:t xml:space="preserve"> </w:t>
      </w:r>
      <w:r>
        <w:t xml:space="preserve">et l'axe des abscisses 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a une aire finie, égale à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u.a.</w:t>
      </w:r>
    </w:p>
    <w:bookmarkEnd w:id="29"/>
    <w:bookmarkStart w:id="30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</m:oMath>
      <w:r>
        <w:t xml:space="preserve"> </w:t>
      </w:r>
      <w:r>
        <w:t xml:space="preserve">(</w:t>
      </w:r>
      <m:oMath>
        <m:r>
          <m:t>A</m:t>
        </m:r>
      </m:oMath>
      <w:r>
        <w:t xml:space="preserve"> </w:t>
      </w:r>
      <w:r>
        <w:t xml:space="preserve">est la primitive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qui s'annule en</w:t>
      </w:r>
      <w:r>
        <w:t xml:space="preserve"> </w:t>
      </w:r>
      <m:oMath>
        <m:r>
          <m:t>0</m:t>
        </m:r>
      </m:oMath>
      <w:r>
        <w:t xml:space="preserve">). Comme</w:t>
      </w:r>
      <w:r>
        <w:t xml:space="preserve"> </w:t>
      </w:r>
      <m:oMath>
        <m:r>
          <m:t>f</m:t>
        </m:r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continue et strictement croissante</w:t>
      </w:r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lim</m:t>
        </m:r>
        <m:r>
          <m:t>A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BodyText"/>
      </w:pPr>
      <w:r>
        <w:t xml:space="preserve">Le nombre</w:t>
      </w:r>
      <w:r>
        <w:t xml:space="preserve"> </w:t>
      </w:r>
      <m:oMath>
        <m:r>
          <m:t>2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appartient à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. D'après le corollaire du théorème des valeurs intermédiaires :</w:t>
      </w:r>
    </w:p>
    <w:p>
      <w:pPr>
        <w:pStyle w:val="BodyText"/>
      </w:pPr>
      <w:r>
        <w:rPr>
          <w:bCs/>
          <w:b/>
        </w:rPr>
        <w:t xml:space="preserve">l'équation</w:t>
      </w:r>
      <w:r>
        <w:rPr>
          <w:bCs/>
          <w:b/>
        </w:rP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5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une unique solution</w:t>
      </w:r>
      <w:r>
        <w:rPr>
          <w:bCs/>
          <w:b/>
        </w:rPr>
        <w:t xml:space="preserve"> </w:t>
      </w:r>
      <m:oMath>
        <m:r>
          <m:t>α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dans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iCs/>
          <w:i/>
        </w:rPr>
        <w:t xml:space="preserve">Encadrement.</w:t>
      </w:r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,</m:t>
        </m:r>
        <m:r>
          <m:t>3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3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469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e>
        </m:d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r>
          <m:t>5</m:t>
        </m:r>
        <m:r>
          <m:rPr>
            <m:sty m:val="p"/>
          </m:rPr>
          <m:t>,</m:t>
        </m:r>
        <m:r>
          <m:t>4</m:t>
        </m:r>
        <m:r>
          <m:t> 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,</m:t>
            </m:r>
            <m:r>
              <m:t>4</m:t>
            </m:r>
          </m:sup>
        </m:sSup>
        <m:r>
          <m:rPr>
            <m:sty m:val="p"/>
          </m:rPr>
          <m:t>≈</m:t>
        </m:r>
        <m:r>
          <m:t>2</m:t>
        </m:r>
        <m:r>
          <m:rPr>
            <m:sty m:val="p"/>
          </m:rPr>
          <m:t>,</m:t>
        </m:r>
        <m:r>
          <m:t>510</m:t>
        </m:r>
        <m:r>
          <m:rPr>
            <m:sty m:val="p"/>
          </m:rPr>
          <m:t>&gt;</m:t>
        </m:r>
        <m:r>
          <m:t>2</m:t>
        </m:r>
        <m:r>
          <m:rPr>
            <m:sty m:val="p"/>
          </m:rPr>
          <m:t>,</m:t>
        </m:r>
        <m:r>
          <m:t>5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strictement croissante :</w:t>
      </w:r>
    </w:p>
    <w:p>
      <w:pPr>
        <w:pStyle w:val="BodyText"/>
      </w:pPr>
      <m:oMath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&lt;</m:t>
        </m:r>
        <m:r>
          <m:t>α</m:t>
        </m:r>
        <m:r>
          <m:rPr>
            <m:sty m:val="p"/>
          </m:rPr>
          <m:t>&lt;</m:t>
        </m:r>
        <m:r>
          <m:t>2</m:t>
        </m:r>
        <m:r>
          <m:rPr>
            <m:sty m:val="p"/>
          </m:rPr>
          <m:t>,</m:t>
        </m:r>
        <m:r>
          <m:t>4</m:t>
        </m:r>
      </m:oMath>
    </w:p>
    <w:bookmarkEnd w:id="30"/>
    <w:bookmarkStart w:id="31" w:name="correction-de-la-question-7"/>
    <w:p>
      <w:pPr>
        <w:pStyle w:val="Heading3"/>
      </w:pPr>
      <w:r>
        <w:t xml:space="preserve">Correction de la question 7</w:t>
      </w:r>
    </w:p>
    <w:p>
      <w:pPr>
        <w:pStyle w:val="FirstParagraph"/>
      </w:pPr>
      <w:r>
        <w:t xml:space="preserve">La valeur moyenne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est</w:t>
      </w:r>
      <w:r>
        <w:t xml:space="preserve"> </w:t>
      </w:r>
      <m:oMath>
        <m:r>
          <m:t>μ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−</m:t>
            </m:r>
            <m:r>
              <m:t>0</m:t>
            </m:r>
          </m:den>
        </m:f>
        <m:nary>
          <m:naryPr>
            <m:chr m:val="∫"/>
            <m:limLoc m:val="subSup"/>
            <m:subHide m:val="off"/>
            <m:supHide m:val="off"/>
          </m:naryPr>
          <m:sub>
            <m:r>
              <m:t>0</m:t>
            </m:r>
          </m:sub>
          <m:sup>
            <m:r>
              <m:t>1</m:t>
            </m:r>
          </m:sup>
          <m:e>
            <m:r>
              <m:t>f</m:t>
            </m:r>
          </m:e>
        </m:nary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μ</m:t>
        </m:r>
        <m:r>
          <m:rPr>
            <m:sty m:val="p"/>
          </m:rPr>
          <m:t>=</m:t>
        </m:r>
        <m:r>
          <m:t>3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4</m:t>
            </m:r>
          </m:num>
          <m:den>
            <m:r>
              <m:t>e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53</m:t>
        </m:r>
      </m:oMath>
    </w:p>
    <w:p>
      <w:pPr>
        <w:pStyle w:val="BodyText"/>
      </w:pPr>
      <w:r>
        <w:t xml:space="preserve">Cohérence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décroît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à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e</m:t>
            </m:r>
          </m:den>
        </m:f>
        <m:r>
          <m:rPr>
            <m:sty m:val="p"/>
          </m:rPr>
          <m:t>≈</m:t>
        </m:r>
        <m:r>
          <m:t>1</m:t>
        </m:r>
        <m:r>
          <m:rPr>
            <m:sty m:val="p"/>
          </m:rPr>
          <m:t>,</m:t>
        </m:r>
        <m:r>
          <m:t>10</m:t>
        </m:r>
      </m:oMath>
      <w:r>
        <w:t xml:space="preserve">.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,</m:t>
        </m:r>
        <m:r>
          <m:t>53</m:t>
        </m:r>
        <m:r>
          <m:rPr>
            <m:sty m:val="p"/>
          </m:rPr>
          <m:t>≤</m:t>
        </m:r>
        <m:r>
          <m:t>2</m:t>
        </m:r>
      </m:oMath>
    </w:p>
    <w:bookmarkEnd w:id="31"/>
    <w:bookmarkStart w:id="32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croissances comparées citées, asymptote conclue.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formule du produit, factorisation, signe justifié, tableau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</m:oMath>
      <w:r>
        <w:t xml:space="preserve"> </w:t>
      </w:r>
      <w:r>
        <w:t xml:space="preserve">et limite.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calculée et égalée à</w:t>
      </w:r>
      <w:r>
        <w:t xml:space="preserve"> </w:t>
      </w:r>
      <m:oMath>
        <m:r>
          <m:t>f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positivité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justifiée, crochet, résultat en u.a. puis conversion en cm² avec l'aire de l'unité (</w:t>
      </w:r>
      <m:oMath>
        <m:r>
          <m:t>4</m:t>
        </m:r>
      </m:oMath>
      <w:r>
        <w:t xml:space="preserve"> </w:t>
      </w:r>
      <w:r>
        <w:t xml:space="preserve">cm²).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limite justifiée, interprétation en termes d'aire.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m:oMath>
        <m:r>
          <m:t>A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&gt;</m:t>
        </m:r>
        <m:r>
          <m:t>0</m:t>
        </m:r>
      </m:oMath>
      <w:r>
        <w:t xml:space="preserve">, continuité, stricte monotonie, limites, corollaire du TVI cité, deux valeurs pour l'encadrement.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Q7 :</w:t>
      </w:r>
      <w:r>
        <w:t xml:space="preserve"> </w:t>
      </w:r>
      <w:r>
        <w:t xml:space="preserve">formule de la valeur moyenne avec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b</m:t>
            </m:r>
            <m:r>
              <m:rPr>
                <m:sty m:val="p"/>
              </m:rPr>
              <m:t>−</m:t>
            </m:r>
            <m:r>
              <m:t>a</m:t>
            </m:r>
          </m:den>
        </m:f>
      </m:oMath>
      <w:r>
        <w:t xml:space="preserve">.</w:t>
      </w:r>
    </w:p>
    <w:bookmarkEnd w:id="32"/>
    <w:bookmarkStart w:id="33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t>1</m:t>
            </m:r>
          </m:e>
        </m:nary>
        <m:r>
          <m:t> </m:t>
        </m:r>
        <m:r>
          <m:t>d</m:t>
        </m:r>
        <m:r>
          <m:t>x</m:t>
        </m:r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1</m:t>
        </m:r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nary>
          <m:naryPr>
            <m:chr m:val="∫"/>
            <m:limLoc m:val="subSup"/>
            <m:subHide m:val="off"/>
            <m:supHide m:val="off"/>
          </m:naryPr>
          <m:sub>
            <m:r>
              <m:t>1</m:t>
            </m:r>
          </m:sub>
          <m:sup>
            <m:r>
              <m:t>e</m:t>
            </m:r>
          </m:sup>
          <m:e>
            <m:r>
              <m:rPr>
                <m:sty m:val="p"/>
              </m:rPr>
              <m:t>ln</m:t>
            </m:r>
          </m:e>
        </m:nary>
        <m:r>
          <m:t>x</m:t>
        </m:r>
        <m:r>
          <m:t> </m:t>
        </m:r>
        <m:r>
          <m:t>d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[</m:t>
        </m:r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  <m:sSubSup>
          <m:e>
            <m:r>
              <m:rPr>
                <m:sty m:val="p"/>
              </m:rPr>
              <m:t>]</m:t>
            </m:r>
          </m:e>
          <m:sub>
            <m:r>
              <m:t>1</m:t>
            </m:r>
          </m:sub>
          <m:sup>
            <m:r>
              <m:t>e</m:t>
            </m:r>
          </m:sup>
        </m:sSub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e</m:t>
            </m:r>
          </m:e>
        </m:d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sSub>
          <m:e>
            <m:r>
              <m:t>I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</w:p>
    <w:bookmarkEnd w:id="33"/>
    <w:bookmarkStart w:id="34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On pose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 Alors</w:t>
      </w:r>
      <w:r>
        <w:t xml:space="preserve"> </w:t>
      </w:r>
      <m:oMath>
        <m:r>
          <m:t>u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d>
              <m:dPr>
                <m:begChr m:val="("/>
                <m:endChr m:val=")"/>
                <m:sepChr m:val=""/>
                <m:grow/>
              </m:dPr>
              <m:e>
                <m:r>
                  <m:t>n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e>
            </m:d>
            <m:sSup>
              <m:e>
                <m:d>
                  <m:dPr>
                    <m:begChr m:val="("/>
                    <m:endChr m:val=")"/>
                    <m:sepChr m:val=""/>
                    <m:grow/>
                  </m:dPr>
                  <m:e>
                    <m:r>
                      <m:rPr>
                        <m:sty m:val="p"/>
                      </m:rPr>
                      <m:t>ln</m:t>
                    </m:r>
                    <m:r>
                      <m:t>x</m:t>
                    </m:r>
                  </m:e>
                </m:d>
              </m:e>
              <m:sup>
                <m:r>
                  <m:t>n</m:t>
                </m:r>
              </m:sup>
            </m:sSup>
          </m:num>
          <m:den>
            <m:r>
              <m:t>x</m:t>
            </m:r>
          </m:den>
        </m:f>
      </m:oMath>
      <w:r>
        <w:t xml:space="preserve">. Les fonctions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sont de classe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.</w:t>
      </w:r>
    </w:p>
    <w:p>
      <w:pPr>
        <w:pStyle w:val="BodyText"/>
      </w:pPr>
      <w:r>
        <w:t xml:space="preserve">Par intégration par parties 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I</m:t>
              </m:r>
            </m:e>
            <m:sub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b>
          </m:sSub>
          <m:r>
            <m:rPr>
              <m:sty m:val="p"/>
            </m:rPr>
            <m:t>=</m:t>
          </m:r>
          <m:r>
            <m:rPr>
              <m:sty m:val="p"/>
            </m:rPr>
            <m:t>[</m:t>
          </m:r>
          <m:r>
            <m:t>x</m:t>
          </m:r>
          <m:s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rPr>
                      <m:sty m:val="p"/>
                    </m:rPr>
                    <m:t>ln</m:t>
                  </m:r>
                  <m:r>
                    <m:t>x</m:t>
                  </m:r>
                </m:e>
              </m:d>
            </m:e>
            <m:sup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sup>
          </m:sSup>
          <m:sSubSup>
            <m:e>
              <m:r>
                <m:rPr>
                  <m:sty m:val="p"/>
                </m:rPr>
                <m:t>]</m:t>
              </m:r>
            </m:e>
            <m:sub>
              <m:r>
                <m:t>1</m:t>
              </m:r>
            </m:sub>
            <m:sup>
              <m:r>
                <m:t>e</m:t>
              </m:r>
            </m:sup>
          </m:sSubSup>
          <m:r>
            <m:rPr>
              <m:sty m:val="p"/>
            </m:rPr>
            <m:t>−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r>
                <m:t>x</m:t>
              </m:r>
            </m:e>
          </m:nary>
          <m:r>
            <m:rPr>
              <m:sty m:val="p"/>
            </m:rPr>
            <m:t>×</m:t>
          </m:r>
          <m:f>
            <m:fPr>
              <m:type m:val="bar"/>
            </m:fPr>
            <m:num>
              <m:d>
                <m:dPr>
                  <m:begChr m:val="("/>
                  <m:endChr m:val=")"/>
                  <m:sepChr m:val=""/>
                  <m:grow/>
                </m:dPr>
                <m:e>
                  <m:r>
                    <m:t>n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e>
              </m:d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ln</m:t>
                      </m:r>
                      <m:r>
                        <m:t>x</m:t>
                      </m:r>
                    </m:e>
                  </m:d>
                </m:e>
                <m:sup>
                  <m:r>
                    <m:t>n</m:t>
                  </m:r>
                </m:sup>
              </m:sSup>
            </m:num>
            <m:den>
              <m:r>
                <m:t>x</m:t>
              </m:r>
            </m:den>
          </m:f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r>
            <m:t>e</m:t>
          </m:r>
          <m:r>
            <m:rPr>
              <m:sty m:val="p"/>
            </m:rPr>
            <m:t>×</m:t>
          </m:r>
          <m:r>
            <m:t>1</m:t>
          </m:r>
          <m:r>
            <m:rPr>
              <m:sty m:val="p"/>
            </m:rPr>
            <m:t>−</m:t>
          </m:r>
          <m:r>
            <m:t>0</m:t>
          </m:r>
          <m:r>
            <m:rPr>
              <m:sty m:val="p"/>
            </m:rPr>
            <m:t>−</m:t>
          </m:r>
          <m:d>
            <m:dPr>
              <m:begChr m:val="("/>
              <m:endChr m:val=")"/>
              <m:sepChr m:val=""/>
              <m:grow/>
            </m:dPr>
            <m:e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</m:d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1</m:t>
              </m:r>
            </m:sub>
            <m:sup>
              <m:r>
                <m:t>e</m:t>
              </m:r>
            </m:sup>
            <m:e>
              <m:sSup>
                <m:e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rPr>
                          <m:sty m:val="p"/>
                        </m:rPr>
                        <m:t>ln</m:t>
                      </m:r>
                      <m:r>
                        <m:t>x</m:t>
                      </m:r>
                    </m:e>
                  </m:d>
                </m:e>
                <m:sup>
                  <m:r>
                    <m:t>n</m:t>
                  </m:r>
                </m:sup>
              </m:sSup>
            </m:e>
          </m:nary>
          <m:r>
            <m:t> </m:t>
          </m:r>
          <m:r>
            <m:t>d</m:t>
          </m:r>
          <m:r>
            <m:t>x</m:t>
          </m:r>
        </m:oMath>
      </m:oMathPara>
    </w:p>
    <w:p>
      <w:pPr>
        <w:pStyle w:val="FirstParagraph"/>
      </w:pP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sSub>
          <m:e>
            <m:r>
              <m:t>I</m:t>
            </m:r>
          </m:e>
          <m:sub>
            <m:r>
              <m:t>1</m:t>
            </m:r>
          </m:sub>
        </m:sSub>
      </m:oMath>
      <w:r>
        <w:t xml:space="preserve">.</w:t>
      </w:r>
    </w:p>
    <w:p>
      <w:pPr>
        <w:pStyle w:val="BodyText"/>
      </w:pPr>
      <m:oMath>
        <m:sSub>
          <m:e>
            <m:r>
              <m:t>I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718</m:t>
        </m:r>
      </m:oMath>
    </w:p>
    <w:bookmarkEnd w:id="34"/>
    <w:bookmarkStart w:id="35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rPr>
          <w:iCs/>
          <w:i/>
        </w:rPr>
        <w:t xml:space="preserve">Positivité.</w:t>
      </w:r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∈</m:t>
        </m:r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≤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r>
          <m:t>1</m:t>
        </m:r>
      </m:oMath>
      <w:r>
        <w:t xml:space="preserve">. Donc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≥</m:t>
        </m:r>
        <m:r>
          <m:t>0</m:t>
        </m:r>
      </m:oMath>
      <w:r>
        <w:t xml:space="preserve">, ce qui donne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par positivité de l'intégrale.</w:t>
      </w:r>
    </w:p>
    <w:p>
      <w:pPr>
        <w:pStyle w:val="BodyText"/>
      </w:pPr>
      <w:r>
        <w:rPr>
          <w:iCs/>
          <w:i/>
        </w:rPr>
        <w:t xml:space="preserve">Monotonie.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  <m:r>
          <m:rPr>
            <m:sty m:val="p"/>
          </m:rPr>
          <m:t>×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≤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r>
                  <m:rPr>
                    <m:sty m:val="p"/>
                  </m:rPr>
                  <m:t>ln</m:t>
                </m:r>
                <m:r>
                  <m:t>x</m:t>
                </m:r>
              </m:e>
            </m:d>
          </m:e>
          <m:sup>
            <m:r>
              <m:t>n</m:t>
            </m:r>
          </m:sup>
        </m:sSup>
      </m:oMath>
      <w:r>
        <w:t xml:space="preserve">. Donc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par croissance de l'intégrale.</w:t>
      </w:r>
    </w:p>
    <w:p>
      <w:pPr>
        <w:pStyle w:val="BodyText"/>
      </w:pPr>
      <w:r>
        <w:rPr>
          <w:bCs/>
          <w:b/>
        </w:rPr>
        <w:t xml:space="preserve">La suite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I</m:t>
                </m:r>
              </m:e>
              <m:sub>
                <m:r>
                  <m:t>n</m:t>
                </m:r>
              </m:sub>
            </m:sSub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positive et décroissante.</w:t>
      </w:r>
    </w:p>
    <w:p>
      <w:pPr>
        <w:pStyle w:val="BodyText"/>
      </w:pPr>
      <w:r>
        <w:t xml:space="preserve">Décroissante et minorée par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elle converge.</w:t>
      </w:r>
    </w:p>
    <w:bookmarkEnd w:id="35"/>
    <w:bookmarkStart w:id="36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De la relation de la question 2 :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. Comme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r>
          <m:t>e</m:t>
        </m:r>
      </m:oMath>
      <w:r>
        <w:t xml:space="preserve">.</w:t>
      </w:r>
    </w:p>
    <w:p>
      <w:pPr>
        <w:pStyle w:val="BodyText"/>
      </w:pPr>
      <m:oMath>
        <m:r>
          <m:t>0</m:t>
        </m:r>
        <m:r>
          <m:rPr>
            <m:sty m:val="p"/>
          </m:rPr>
          <m:t>≤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</w:p>
    <w:p>
      <w:pPr>
        <w:pStyle w:val="BodyText"/>
      </w:pPr>
      <w:r>
        <w:t xml:space="preserve">Comme</w:t>
      </w:r>
      <w:r>
        <w:t xml:space="preserve"> </w:t>
      </w:r>
      <m:oMath>
        <m:f>
          <m:fPr>
            <m:type m:val="bar"/>
          </m:fPr>
          <m:num>
            <m:r>
              <m:t>e</m:t>
            </m:r>
          </m:num>
          <m:den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den>
        </m:f>
        <m:r>
          <m:rPr>
            <m:sty m:val="p"/>
          </m:rPr>
          <m:t>→</m:t>
        </m:r>
        <m:r>
          <m:t>0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d'après le théorème des gendarmes,</w:t>
      </w:r>
      <w:r>
        <w:rPr>
          <w:bCs/>
          <w:b/>
        </w:rPr>
        <w:t xml:space="preserve"> </w:t>
      </w:r>
      <m:oMath>
        <m:r>
          <m:rPr>
            <m:sty m:val="p"/>
          </m:rPr>
          <m:t>lim</m:t>
        </m:r>
        <m:sSub>
          <m:e>
            <m:r>
              <m:t>I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0</m:t>
        </m:r>
      </m:oMath>
    </w:p>
    <w:bookmarkEnd w:id="36"/>
    <w:bookmarkStart w:id="37" w:name="correction-de-la-question-5-1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 script part de</w:t>
      </w:r>
      <w:r>
        <w:t xml:space="preserve"> </w:t>
      </w:r>
      <m:oMath>
        <m:sSub>
          <m:e>
            <m:r>
              <m:t>I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r>
          <m:t>1</m:t>
        </m:r>
      </m:oMath>
      <w:r>
        <w:t xml:space="preserve">. Il applique la relation de récurrence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fois.</w:t>
      </w:r>
    </w:p>
    <w:p>
      <w:pPr>
        <w:pStyle w:val="BodyText"/>
      </w:pPr>
      <w:r>
        <w:rPr>
          <w:bCs/>
          <w:b/>
        </w:rPr>
        <w:t xml:space="preserve">Il calcule</w:t>
      </w:r>
      <w:r>
        <w:rPr>
          <w:bCs/>
          <w:b/>
        </w:rP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20</m:t>
        </m:r>
      </m:oMath>
      <w:r>
        <w:t xml:space="preserve">, la valeur renvoyée est négative. Or</w:t>
      </w:r>
      <w:r>
        <w:t xml:space="preserve"> </w:t>
      </w:r>
      <m:oMath>
        <m:sSub>
          <m:e>
            <m:r>
              <m:t>I</m:t>
            </m:r>
          </m:e>
          <m:sub>
            <m:r>
              <m:t>20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(question 3). Et même</w:t>
      </w:r>
      <w:r>
        <w:t xml:space="preserve"> </w:t>
      </w:r>
      <m:oMath>
        <m:sSub>
          <m:e>
            <m:r>
              <m:t>I</m:t>
            </m:r>
          </m:e>
          <m:sub>
            <m:r>
              <m:t>20</m:t>
            </m:r>
          </m:sub>
        </m:sSub>
        <m:r>
          <m:rPr>
            <m:sty m:val="p"/>
          </m:rPr>
          <m:t>≤</m:t>
        </m:r>
        <m:f>
          <m:fPr>
            <m:type m:val="bar"/>
          </m:fPr>
          <m:num>
            <m:r>
              <m:t>e</m:t>
            </m:r>
          </m:num>
          <m:den>
            <m:r>
              <m:t>21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13</m:t>
        </m:r>
      </m:oMath>
      <w:r>
        <w:t xml:space="preserve"> </w:t>
      </w:r>
      <w:r>
        <w:t xml:space="preserve">(question 4).</w:t>
      </w:r>
    </w:p>
    <w:p>
      <w:pPr>
        <w:pStyle w:val="BodyText"/>
      </w:pPr>
      <w:r>
        <w:rPr>
          <w:bCs/>
          <w:b/>
        </w:rPr>
        <w:t xml:space="preserve">Le résultat est absurde.</w:t>
      </w:r>
    </w:p>
    <w:p>
      <w:pPr>
        <w:pStyle w:val="BodyText"/>
      </w:pPr>
      <w:r>
        <w:rPr>
          <w:iCs/>
          <w:i/>
        </w:rPr>
        <w:t xml:space="preserve">Explication : c'est une instabilité numérique.</w:t>
      </w:r>
      <w:r>
        <w:t xml:space="preserve"> </w:t>
      </w:r>
      <w:r>
        <w:t xml:space="preserve">Chaque étape multiplie l'erreur d'arrondi commise sur</w:t>
      </w:r>
      <w:r>
        <w:t xml:space="preserve"> </w:t>
      </w:r>
      <m:oMath>
        <m:sSub>
          <m:e>
            <m:r>
              <m:t>I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par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w:r>
        <w:t xml:space="preserve">Après</w:t>
      </w:r>
      <w:r>
        <w:t xml:space="preserve"> </w:t>
      </w:r>
      <m:oMath>
        <m:r>
          <m:t>20</m:t>
        </m:r>
      </m:oMath>
      <w:r>
        <w:t xml:space="preserve"> </w:t>
      </w:r>
      <w:r>
        <w:t xml:space="preserve">étapes, l'erreur initiale (de l'ordre de</w:t>
      </w:r>
      <w:r>
        <w:t xml:space="preserve"> </w:t>
      </w:r>
      <m:oMath>
        <m:sSup>
          <m:e>
            <m:r>
              <m:t>10</m:t>
            </m:r>
          </m:e>
          <m:sup>
            <m:r>
              <m:rPr>
                <m:sty m:val="p"/>
              </m:rPr>
              <m:t>−</m:t>
            </m:r>
            <m:r>
              <m:t>16</m:t>
            </m:r>
          </m:sup>
        </m:sSup>
      </m:oMath>
      <w:r>
        <w:t xml:space="preserve">) est multipliée par</w:t>
      </w:r>
      <w:r>
        <w:t xml:space="preserve"> </w:t>
      </w:r>
      <m:oMath>
        <m:r>
          <m:t>20</m:t>
        </m:r>
        <m:r>
          <m:rPr>
            <m:sty m:val="p"/>
          </m:rPr>
          <m:t>!</m:t>
        </m:r>
      </m:oMath>
      <w:r>
        <w:t xml:space="preserve">, soit environ</w:t>
      </w:r>
      <w:r>
        <w:t xml:space="preserve"> </w:t>
      </w:r>
      <m:oMath>
        <m:sSup>
          <m:e>
            <m:r>
              <m:t>10</m:t>
            </m:r>
          </m:e>
          <m:sup>
            <m:r>
              <m:t>18</m:t>
            </m:r>
          </m:sup>
        </m:sSup>
      </m:oMath>
      <w:r>
        <w:t xml:space="preserve">.</w:t>
      </w:r>
    </w:p>
    <w:p>
      <w:pPr>
        <w:pStyle w:val="BodyText"/>
      </w:pPr>
      <w:r>
        <w:t xml:space="preserve">Elle domine alors le résultat.</w:t>
      </w:r>
    </w:p>
    <w:p>
      <w:pPr>
        <w:pStyle w:val="BodyText"/>
      </w:pPr>
      <w:r>
        <w:t xml:space="preserve">Pour calculer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pour de grandes valeurs de</w:t>
      </w:r>
      <w:r>
        <w:t xml:space="preserve"> </w:t>
      </w:r>
      <m:oMath>
        <m:r>
          <m:t>n</m:t>
        </m:r>
      </m:oMath>
      <w:r>
        <w:t xml:space="preserve">, il faut une autre méthode.</w:t>
      </w:r>
    </w:p>
    <w:bookmarkEnd w:id="37"/>
    <w:bookmarkStart w:id="38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les deux valeurs, avec la primitive</w:t>
      </w:r>
      <w:r>
        <w:t xml:space="preserve"> </w:t>
      </w:r>
      <m:oMath>
        <m:r>
          <m:t>x</m:t>
        </m:r>
        <m:r>
          <m:rPr>
            <m:sty m:val="p"/>
          </m:rPr>
          <m:t>ln</m:t>
        </m:r>
        <m:r>
          <m:t>x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de</w:t>
      </w:r>
      <w:r>
        <w:t xml:space="preserve"> </w:t>
      </w:r>
      <m:oMath>
        <m:r>
          <m:rPr>
            <m:sty m:val="p"/>
          </m:rPr>
          <m:t>ln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m:oMath>
        <m:r>
          <m:t>u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posés,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v</m:t>
        </m:r>
        <m:r>
          <m:rPr>
            <m:sty m:val="p"/>
          </m:rPr>
          <m:t>′</m:t>
        </m:r>
      </m:oMath>
      <w:r>
        <w:t xml:space="preserve"> </w:t>
      </w:r>
      <w:r>
        <w:t xml:space="preserve">calculés, régularité</w:t>
      </w:r>
      <w:r>
        <w:t xml:space="preserve"> </w:t>
      </w:r>
      <m:oMath>
        <m:sSup>
          <m:e>
            <m:r>
              <m:t>C</m:t>
            </m:r>
          </m:e>
          <m:sup>
            <m:r>
              <m:t>1</m:t>
            </m:r>
          </m:sup>
        </m:sSup>
      </m:oMath>
      <w:r>
        <w:t xml:space="preserve"> </w:t>
      </w:r>
      <w:r>
        <w:t xml:space="preserve">citée, crochet calculé (nul en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t>e</m:t>
        </m:r>
      </m:oMath>
      <w:r>
        <w:t xml:space="preserve">), formule finale,</w:t>
      </w:r>
      <w:r>
        <w:t xml:space="preserve"> </w:t>
      </w:r>
      <m:oMath>
        <m:sSub>
          <m:e>
            <m:r>
              <m:t>I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encadrement de</w:t>
      </w:r>
      <w:r>
        <w:t xml:space="preserve"> </w:t>
      </w:r>
      <m:oMath>
        <m:r>
          <m:rPr>
            <m:sty m:val="p"/>
          </m:rPr>
          <m:t>ln</m:t>
        </m:r>
        <m:r>
          <m:t>x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e</m:t>
            </m:r>
          </m:e>
        </m:d>
      </m:oMath>
      <w:r>
        <w:t xml:space="preserve">, positivité, croissance de l'intégrale, théorème de convergence des suites monotones bornées.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utilisation de</w:t>
      </w:r>
      <w:r>
        <w:t xml:space="preserve"> </w:t>
      </w:r>
      <m:oMath>
        <m:sSub>
          <m:e>
            <m:r>
              <m:t>I</m:t>
            </m:r>
          </m:e>
          <m:sub>
            <m:r>
              <m:t>n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≥</m:t>
        </m:r>
        <m:r>
          <m:t>0</m:t>
        </m:r>
      </m:oMath>
      <w:r>
        <w:t xml:space="preserve">, théorème des gendarmes cité.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le script est compris, l'absurdité est justifiée par la question 3 ou 4, l'explication de l'instabilité est donnée.</w:t>
      </w:r>
    </w:p>
    <w:bookmarkEnd w:id="38"/>
    <w:bookmarkStart w:id="39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La fonction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r>
          <m:rPr>
            <m:sty m:val="p"/>
          </m:rPr>
          <m:t>=</m:t>
        </m:r>
        <m:r>
          <m:rPr>
            <m:sty m:val="p"/>
          </m:rPr>
          <m:t>exp</m:t>
        </m:r>
      </m:oMath>
      <w:r>
        <w:t xml:space="preserve">. La tangente au point d'abscisse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rPr>
            <m:sty m:val="p"/>
          </m:rPr>
          <m:t>exp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x</m:t>
        </m:r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 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bookmarkEnd w:id="39"/>
    <w:bookmarkStart w:id="40" w:name="correction-de-la-question-2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fonction exponentielle est convexe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Sa courbe est au-dessus de chacune de ses tangentes.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rPr>
            <m:sty m:val="p"/>
            <m:scr m:val="script"/>
          </m:rP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au-dessus de</w:t>
      </w:r>
      <w:r>
        <w:rPr>
          <w:bCs/>
          <w:b/>
        </w:rPr>
        <w:t xml:space="preserve"> </w:t>
      </w:r>
      <m:oMath>
        <m:r>
          <m:t>T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: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bookmarkEnd w:id="40"/>
    <w:bookmarkStart w:id="41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D'après la question 2,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  <m:scr m:val="script"/>
            </m:rPr>
            <m:t>A</m:t>
          </m:r>
          <m:r>
            <m:rPr>
              <m:sty m:val="p"/>
            </m:rPr>
            <m:t>=</m:t>
          </m:r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t>1</m:t>
              </m:r>
            </m:sup>
            <m:e>
              <m:d>
                <m:dPr>
                  <m:begChr m:val="("/>
                  <m:endChr m:val=")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d>
                    <m:dPr>
                      <m:begChr m:val="("/>
                      <m:endChr m:val=")"/>
                      <m:sepChr m:val=""/>
                      <m:grow/>
                    </m:dPr>
                    <m:e>
                      <m:r>
                        <m:t>x</m:t>
                      </m:r>
                      <m:r>
                        <m:rPr>
                          <m:sty m:val="p"/>
                        </m:rPr>
                        <m:t>+</m:t>
                      </m:r>
                      <m:r>
                        <m:t>1</m:t>
                      </m:r>
                    </m:e>
                  </m:d>
                </m:e>
              </m:d>
            </m:e>
          </m:nary>
          <m:r>
            <m:t> </m:t>
          </m:r>
          <m:r>
            <m:t>d</m:t>
          </m:r>
          <m:r>
            <m:t>x</m:t>
          </m:r>
          <m:r>
            <m:rPr>
              <m:sty m:val="p"/>
            </m:rPr>
            <m:t>=</m:t>
          </m:r>
          <m:sSubSup>
            <m:e>
              <m:d>
                <m:dPr>
                  <m:begChr m:val="["/>
                  <m:endChr m:val="]"/>
                  <m:sepChr m:val=""/>
                  <m:grow/>
                </m:dPr>
                <m:e>
                  <m:sSup>
                    <m:e>
                      <m:r>
                        <m:t>e</m:t>
                      </m:r>
                    </m:e>
                    <m:sup>
                      <m:r>
                        <m:t>x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f>
                    <m:fPr>
                      <m:type m:val="bar"/>
                    </m:fPr>
                    <m:num>
                      <m:sSup>
                        <m:e>
                          <m:r>
                            <m:t>x</m:t>
                          </m:r>
                        </m:e>
                        <m:sup>
                          <m:r>
                            <m:t>2</m:t>
                          </m:r>
                        </m:sup>
                      </m:sSup>
                    </m:num>
                    <m:den>
                      <m:r>
                        <m:t>2</m:t>
                      </m:r>
                    </m:den>
                  </m:f>
                  <m:r>
                    <m:rPr>
                      <m:sty m:val="p"/>
                    </m:rPr>
                    <m:t>−</m:t>
                  </m:r>
                  <m:r>
                    <m:t>x</m:t>
                  </m:r>
                </m:e>
              </m:d>
            </m:e>
            <m:sub>
              <m:r>
                <m:t>0</m:t>
              </m:r>
            </m:sub>
            <m:sup>
              <m:r>
                <m:t>1</m:t>
              </m:r>
            </m:sup>
          </m:sSubSup>
          <m:r>
            <m:rPr>
              <m:sty m:val="p"/>
            </m:rPr>
            <m:t>=</m:t>
          </m:r>
          <m:d>
            <m:dPr>
              <m:begChr m:val="("/>
              <m:endChr m:val=")"/>
              <m:sepChr m:val=""/>
              <m:grow/>
            </m:dPr>
            <m:e>
              <m:r>
                <m:t>e</m:t>
              </m:r>
              <m:r>
                <m:rPr>
                  <m:sty m:val="p"/>
                </m:rPr>
                <m:t>−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</m:t>
                  </m:r>
                </m:den>
              </m:f>
              <m:r>
                <m:rPr>
                  <m:sty m:val="p"/>
                </m:rPr>
                <m:t>−</m:t>
              </m:r>
              <m:r>
                <m:t>1</m:t>
              </m:r>
            </m:e>
          </m:d>
          <m:r>
            <m:rPr>
              <m:sty m:val="p"/>
            </m:rPr>
            <m:t>−</m:t>
          </m:r>
          <m:r>
            <m:t>1</m:t>
          </m:r>
        </m:oMath>
      </m:oMathPara>
    </w:p>
    <w:p>
      <w:pPr>
        <w:pStyle w:val="FirstParagraph"/>
      </w:pPr>
      <m:oMath>
        <m:r>
          <m:rPr>
            <m:sty m:val="p"/>
            <m:scr m:val="script"/>
          </m:rPr>
          <m:t>A</m:t>
        </m:r>
        <m:r>
          <m:rPr>
            <m:sty m:val="p"/>
          </m:rPr>
          <m:t>=</m:t>
        </m:r>
        <m:r>
          <m:t>e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u.a.</w:t>
      </w:r>
      <w:r>
        <w:t xml:space="preserve"> </w:t>
      </w: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218</m:t>
        </m:r>
      </m:oMath>
      <w:r>
        <w:t xml:space="preserve"> </w:t>
      </w:r>
      <w:r>
        <w:t xml:space="preserve">u.a.</w:t>
      </w:r>
    </w:p>
    <w:bookmarkEnd w:id="41"/>
    <w:bookmarkStart w:id="42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m:oMath>
        <m:r>
          <m:t>g</m:t>
        </m:r>
      </m:oMath>
      <w:r>
        <w:t xml:space="preserve"> </w:t>
      </w:r>
      <w:r>
        <w:t xml:space="preserve">est dérivable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−</m:t>
        </m:r>
        <m:r>
          <m:t>1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croissante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t>0</m:t>
            </m:r>
            <m:r>
              <m:t> </m:t>
            </m:r>
            <m:r>
              <m:rPr>
                <m:sty m:val="p"/>
              </m:rPr>
              <m:t>;</m:t>
            </m:r>
            <m:r>
              <m:t>1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Elle est aussi positive (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). Sur chaque intervalle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  <m:r>
              <m:t> </m:t>
            </m:r>
            <m:r>
              <m:rPr>
                <m:sty m:val="p"/>
              </m:rPr>
              <m:t>;</m:t>
            </m:r>
            <m:sSub>
              <m:e>
                <m:r>
                  <m:t>x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 </w:t>
      </w:r>
      <w:r>
        <w:t xml:space="preserve">de longueur</w:t>
      </w:r>
      <w:r>
        <w:t xml:space="preserve"> </w:t>
      </w:r>
      <m:oMath>
        <m:r>
          <m:t>h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≤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. Donc</w:t>
      </w:r>
      <w:r>
        <w:t xml:space="preserve"> </w:t>
      </w:r>
      <m:oMath>
        <m:r>
          <m:t>h</m:t>
        </m:r>
        <m:r>
          <m:t> 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</m:sub>
            </m:sSub>
          </m:e>
        </m:d>
        <m:r>
          <m:rPr>
            <m:sty m:val="p"/>
          </m:rPr>
          <m:t>≤</m:t>
        </m:r>
        <m:r>
          <m:rPr>
            <m:sty m:val="p"/>
          </m:rPr>
          <m:t>∫</m:t>
        </m:r>
        <m:r>
          <m:t>g</m:t>
        </m:r>
        <m:r>
          <m:rPr>
            <m:sty m:val="p"/>
          </m:rPr>
          <m:t>≤</m:t>
        </m:r>
        <m:r>
          <m:t>h</m:t>
        </m:r>
        <m:r>
          <m:t> </m:t>
        </m:r>
        <m:r>
          <m:t>g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x</m:t>
                </m:r>
              </m:e>
              <m:sub>
                <m:r>
                  <m:t>k</m:t>
                </m:r>
                <m:r>
                  <m:rPr>
                    <m:sty m:val="p"/>
                  </m:rPr>
                  <m:t>+</m:t>
                </m:r>
                <m:r>
                  <m:t>1</m:t>
                </m:r>
              </m:sub>
            </m:sSub>
          </m:e>
        </m:d>
      </m:oMath>
      <w:r>
        <w:t xml:space="preserve">.</w:t>
      </w:r>
    </w:p>
    <w:p>
      <w:pPr>
        <w:pStyle w:val="BodyText"/>
      </w:pPr>
      <w:r>
        <w:t xml:space="preserve">En additionnant (relation de Chasles) :</w:t>
      </w:r>
    </w:p>
    <w:p>
      <w:pPr>
        <w:pStyle w:val="BodyText"/>
      </w:pP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≤</m:t>
        </m:r>
        <m:r>
          <m:rPr>
            <m:sty m:val="p"/>
            <m:scr m:val="script"/>
          </m:rPr>
          <m:t>A</m:t>
        </m:r>
        <m:r>
          <m:rPr>
            <m:sty m:val="p"/>
          </m:rPr>
          <m:t>≤</m:t>
        </m:r>
        <m:sSub>
          <m:e>
            <m:r>
              <m:t>S</m:t>
            </m:r>
          </m:e>
          <m:sub>
            <m:r>
              <m:t>d</m:t>
            </m:r>
          </m:sub>
        </m:sSub>
      </m:oMath>
    </w:p>
    <w:p>
      <w:pPr>
        <w:pStyle w:val="BodyText"/>
      </w:pPr>
      <w:r>
        <w:t xml:space="preserve">avec</w:t>
      </w:r>
      <w:r>
        <w:t xml:space="preserve"> </w:t>
      </w:r>
      <m:oMath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t>h</m:t>
                </m:r>
              </m:e>
            </m:d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h</m:t>
                </m:r>
              </m:e>
            </m:d>
            <m:r>
              <m:rPr>
                <m:sty m:val="p"/>
              </m:rPr>
              <m:t>+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+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e>
        </m:d>
      </m:oMath>
      <w:r>
        <w:t xml:space="preserve">.</w:t>
      </w:r>
    </w:p>
    <w:bookmarkEnd w:id="42"/>
    <w:bookmarkStart w:id="43" w:name="correction-de-la-question-5-2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La valeur exacte de la question 3 est</w:t>
      </w:r>
      <w:r>
        <w:t xml:space="preserve"> </w:t>
      </w:r>
      <m:oMath>
        <m:r>
          <m:t>e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2183</m:t>
        </m:r>
      </m:oMath>
      <w:r>
        <w:t xml:space="preserve">. Elle vérifie bien :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2147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2183</m:t>
        </m:r>
        <m:r>
          <m:rPr>
            <m:sty m:val="p"/>
          </m:rPr>
          <m:t>≤</m:t>
        </m:r>
        <m:r>
          <m:t>0</m:t>
        </m:r>
        <m:r>
          <m:rPr>
            <m:sty m:val="p"/>
          </m:rPr>
          <m:t>,</m:t>
        </m:r>
        <m:r>
          <m:t>2219</m:t>
        </m:r>
      </m:oMath>
    </w:p>
    <w:p>
      <w:pPr>
        <w:pStyle w:val="BodyText"/>
      </w:pPr>
      <w:r>
        <w:rPr>
          <w:bCs/>
          <w:b/>
        </w:rPr>
        <w:t xml:space="preserve">L'amplitude de l'encadrement</w:t>
      </w:r>
      <w:r>
        <w:t xml:space="preserve"> </w:t>
      </w:r>
      <w:r>
        <w:t xml:space="preserve">est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100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−</m:t>
            </m:r>
            <m:r>
              <m:t>2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0072</m:t>
        </m:r>
      </m:oMath>
    </w:p>
    <w:p>
      <w:pPr>
        <w:pStyle w:val="BodyText"/>
      </w:pPr>
      <w:r>
        <w:t xml:space="preserve">(ce qui correspond à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2219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2147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0072</m:t>
        </m:r>
      </m:oMath>
      <w:r>
        <w:t xml:space="preserve">).</w:t>
      </w:r>
    </w:p>
    <w:p>
      <w:pPr>
        <w:pStyle w:val="BodyText"/>
      </w:pPr>
      <w:r>
        <w:t xml:space="preserve">L'amplitude tend vers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n</m:t>
        </m:r>
        <m:r>
          <m:rPr>
            <m:sty m:val="p"/>
          </m:rPr>
          <m:t>→</m:t>
        </m:r>
        <m:r>
          <m:rPr>
            <m:sty m:val="p"/>
          </m:rPr>
          <m:t>+</m:t>
        </m:r>
        <m:r>
          <m:rPr>
            <m:sty m:val="p"/>
          </m:rPr>
          <m:t>∞</m:t>
        </m:r>
      </m:oMath>
      <w:r>
        <w:t xml:space="preserve"> </w:t>
      </w:r>
      <w:r>
        <w:t xml:space="preserve">: la méthode des rectangles converge.</w:t>
      </w:r>
    </w:p>
    <w:bookmarkEnd w:id="43"/>
    <w:bookmarkStart w:id="44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formule de la tangente appliquée avec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</m:oMath>
      <w:r>
        <w:t xml:space="preserve"> </w:t>
      </w:r>
      <w:r>
        <w:t xml:space="preserve">calculée, signe, convexité, conséquence sur la position de la courbe par rapport à sa tangente.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position relative justifiée avant le calcul, « haut</w:t>
      </w:r>
      <w:r>
        <w:t xml:space="preserve"> </w:t>
      </w:r>
      <m:oMath>
        <m:r>
          <m:rPr>
            <m:sty m:val="p"/>
          </m:rPr>
          <m:t>−</m:t>
        </m:r>
      </m:oMath>
      <w:r>
        <w:t xml:space="preserve"> </w:t>
      </w:r>
      <w:r>
        <w:t xml:space="preserve">bas » écrit, primitive, crochet, résultat exact et approché en u.a.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dérivée de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et signe justifié, encadrement sur chaque sous-intervalle, Chasles.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cohérence numérique vérifiée, amplitude</w:t>
      </w:r>
      <w:r>
        <w:t xml:space="preserve"> </w:t>
      </w:r>
      <m:oMath>
        <m:sSub>
          <m:e>
            <m:r>
              <m:t>S</m:t>
            </m:r>
          </m:e>
          <m:sub>
            <m:r>
              <m:t>d</m:t>
            </m:r>
          </m:sub>
        </m:sSub>
        <m:r>
          <m:rPr>
            <m:sty m:val="p"/>
          </m:rPr>
          <m:t>−</m:t>
        </m:r>
        <m:sSub>
          <m:e>
            <m:r>
              <m:t>S</m:t>
            </m:r>
          </m:e>
          <m:sub>
            <m:r>
              <m:t>g</m:t>
            </m:r>
          </m:sub>
        </m:sSub>
        <m:r>
          <m:rPr>
            <m:sty m:val="p"/>
          </m:rPr>
          <m:t>=</m:t>
        </m:r>
        <m:r>
          <m:t>h</m:t>
        </m:r>
        <m:d>
          <m:dPr>
            <m:begChr m:val="["/>
            <m:endChr m:val="]"/>
            <m:sepChr m:val=""/>
            <m:grow/>
          </m:dPr>
          <m:e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  <m:r>
              <m:rPr>
                <m:sty m:val="p"/>
              </m:rPr>
              <m:t>−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0</m:t>
                </m:r>
              </m:e>
            </m:d>
          </m:e>
        </m:d>
      </m:oMath>
      <w:r>
        <w:t xml:space="preserve">.</w:t>
      </w:r>
    </w:p>
    <w:bookmarkEnd w:id="44"/>
    <w:bookmarkEnd w:id="45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s://www.apmep.f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www.apmep.f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Calcul intégral : exercices type bac</dc:title>
  <dc:creator>Antoine Boutin, plusquunprof.com</dc:creator>
  <dc:language>fr</dc:language>
  <cp:keywords/>
  <dcterms:created xsi:type="dcterms:W3CDTF">2026-10-08T18:20:29Z</dcterms:created>
  <dcterms:modified xsi:type="dcterms:W3CDTF">2026-10-08T18:20:29Z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