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6, Sinus et cosinus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60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874cdce5fad50ced819d9bb11a5319104335485"/>
    <w:p>
      <w:pPr>
        <w:pStyle w:val="Heading2"/>
      </w:pPr>
      <w:r>
        <w:t xml:space="preserve">Exercice 1 (6 points) : Valeurs exactes, équation et inéquation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valeur exacte de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 de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 réel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 Calculer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, puis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Résoudre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π</m:t>
            </m:r>
          </m:e>
        </m:d>
      </m:oMath>
      <w:r>
        <w:t xml:space="preserve"> </w:t>
      </w:r>
      <w:r>
        <w:t xml:space="preserve">l'équation</w:t>
      </w:r>
      <w:r>
        <w:t xml:space="preserve"> </w:t>
      </w:r>
      <m:oMath>
        <m:r>
          <m:t>2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 déduire l'ensemble des solutions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π</m:t>
            </m:r>
          </m:e>
        </m:d>
      </m:oMath>
      <w:r>
        <w:t xml:space="preserve"> </w:t>
      </w:r>
      <w:r>
        <w:t xml:space="preserve">de l'inéquation</w:t>
      </w:r>
      <w:r>
        <w:t xml:space="preserve"> </w:t>
      </w:r>
      <m:oMath>
        <m:r>
          <m:t>2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bookmarkEnd w:id="20"/>
    <w:bookmarkStart w:id="21" w:name="X6f166b135b3f36d14c42c6f8fb3c1e3f26333ad"/>
    <w:p>
      <w:pPr>
        <w:pStyle w:val="Heading2"/>
      </w:pPr>
      <w:r>
        <w:t xml:space="preserve">Exercice 2 (7,5 points) : Étude d'une fonction trigonométrique</w:t>
      </w:r>
    </w:p>
    <w:p>
      <w:pPr>
        <w:pStyle w:val="BlockText"/>
      </w:pPr>
      <w:r>
        <w:t xml:space="preserve">On considère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  <m:r>
          <m:t>π</m:t>
        </m:r>
      </m:oMath>
      <w:r>
        <w:t xml:space="preserve">-périodique et impaire. Quel intervalle d'étude suffit-il de retenir ?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Étudier 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, puis dresser le tableau de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Justifier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3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admet exactement deux solutions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bookmarkEnd w:id="21"/>
    <w:bookmarkStart w:id="22" w:name="Xf3a944de8713a688f6a41c33d3afd465587b8dc"/>
    <w:p>
      <w:pPr>
        <w:pStyle w:val="Heading2"/>
      </w:pPr>
      <w:r>
        <w:t xml:space="preserve">Exercice 3 (2,5 points) : La hauteur d'eau dans un port</w:t>
      </w:r>
    </w:p>
    <w:p>
      <w:pPr>
        <w:pStyle w:val="BlockText"/>
      </w:pPr>
      <w:r>
        <w:t xml:space="preserve">Dans un port, la hauteur d'eau, en mètres, à l'instant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(en heures écoulées depuis une pleine mer, avec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12</m:t>
            </m:r>
          </m:e>
        </m:d>
      </m:oMath>
      <w:r>
        <w:t xml:space="preserve">) est modélisée par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  <m:r>
                  <m:t>t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hauteurs d'eau minimale et maximale prévues par ce modèle, ainsi que les instants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12</m:t>
            </m:r>
          </m:e>
        </m:d>
      </m:oMath>
      <w:r>
        <w:t xml:space="preserve"> </w:t>
      </w:r>
      <w:r>
        <w:t xml:space="preserve">où elles sont atteintes.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Un navire ne peut entrer dans le port que si la hauteur d'eau est supérieure ou égale à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r>
          <m:t>75</m:t>
        </m:r>
      </m:oMath>
      <w:r>
        <w:t xml:space="preserve"> </w:t>
      </w:r>
      <w:r>
        <w:t xml:space="preserve">m. Déterminer les instants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12</m:t>
            </m:r>
          </m:e>
        </m:d>
      </m:oMath>
      <w:r>
        <w:t xml:space="preserve"> </w:t>
      </w:r>
      <w:r>
        <w:t xml:space="preserve">où il peut entrer, puis la durée totale correspondante.</w:t>
      </w:r>
      <w:r>
        <w:t xml:space="preserve"> </w:t>
      </w:r>
      <w:r>
        <w:rPr>
          <w:iCs/>
          <w:i/>
        </w:rPr>
        <w:t xml:space="preserve">(1,5 points)</w:t>
      </w:r>
    </w:p>
    <w:bookmarkEnd w:id="22"/>
    <w:bookmarkStart w:id="23" w:name="exercice-4-4-points-limites-et-suite"/>
    <w:p>
      <w:pPr>
        <w:pStyle w:val="Heading2"/>
      </w:pPr>
      <w:r>
        <w:t xml:space="preserve">Exercice 4 (4 points) : Limites et suite</w:t>
      </w:r>
    </w:p>
    <w:p>
      <w:pPr>
        <w:pStyle w:val="BlockText"/>
      </w:pPr>
      <w:r>
        <w:t xml:space="preserve">Pour la question 3, on dispose du script Python suivant, dans lequel la condition de la boucle a été effacée.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sin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seuil(eps):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......... :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on pose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 Montrer que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num>
          <m:den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, puis déterminer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en interprétant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comme un taux de variation de la fonction sinus.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On souhaite déterminer le plus petit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tel que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&lt;</m:t>
        </m:r>
        <m:r>
          <m:t>ε</m:t>
        </m:r>
      </m:oMath>
      <w:r>
        <w:t xml:space="preserve">. Compléter la condition de la boucle dans le script Python de l'énoncé, puis donner la valeur renvoyée par</w:t>
      </w:r>
      <w:r>
        <w:t xml:space="preserve"> </w:t>
      </w:r>
      <w:r>
        <w:rPr>
          <w:rStyle w:val="VerbatimChar"/>
        </w:rPr>
        <w:t xml:space="preserve">seuil(0.001)</w:t>
      </w:r>
      <w:r>
        <w:t xml:space="preserve"> </w:t>
      </w:r>
      <w:r>
        <w:t xml:space="preserve">(la calculatrice est autorisée).</w:t>
      </w:r>
      <w:r>
        <w:t xml:space="preserve"> </w:t>
      </w:r>
      <w:r>
        <w:rPr>
          <w:iCs/>
          <w:i/>
        </w:rPr>
        <w:t xml:space="preserve">(1 point)</w:t>
      </w:r>
    </w:p>
    <w:bookmarkEnd w:id="23"/>
    <w:bookmarkStart w:id="39" w:name="corrigés"/>
    <w:p>
      <w:pPr>
        <w:pStyle w:val="Heading2"/>
      </w:pPr>
      <w:r>
        <w:t xml:space="preserve">Corrigés</w:t>
      </w:r>
    </w:p>
    <w:bookmarkStart w:id="24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Le sinus est impair :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avec la formule d'angle associé citée ; 0,5 point pour</w:t>
      </w:r>
      <w:r>
        <w:rPr>
          <w:iCs/>
          <w:i/>
        </w:rP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avec imparité et angle associé.</w:t>
      </w:r>
    </w:p>
    <w:bookmarkEnd w:id="24"/>
    <w:bookmarkStart w:id="25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</m:num>
          <m:den>
            <m:r>
              <m:t>25</m:t>
            </m:r>
          </m:den>
        </m:f>
      </m:oMath>
      <w:r>
        <w:t xml:space="preserve">, soit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 Comme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Sur le cercle trigonométrique, les points images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π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sont symétriques par rapport à l'axe des ordonnées :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Les points images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π</m:t>
        </m:r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sont symétriques par rapport à l'origine :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avec le choix du signe justifié par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avec l'angle associé justifié ; 0,5 point pour</w:t>
      </w:r>
      <w:r>
        <w:rPr>
          <w:iCs/>
          <w:i/>
        </w:rP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avec l'angle associé justifié.</w:t>
      </w:r>
    </w:p>
    <w:bookmarkEnd w:id="25"/>
    <w:bookmarkStart w:id="26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, avec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 L'équation devient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9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Les deux valeurs appartiennent à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Cas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bCs/>
          <w:b/>
        </w:rPr>
        <w:t xml:space="preserve">.</w:t>
      </w:r>
      <w:r>
        <w:t xml:space="preserve"> </w:t>
      </w:r>
      <w:r>
        <w:t xml:space="preserve">Comme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l'équation s'écrit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.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π</m:t>
            </m:r>
          </m:e>
        </m:d>
      </m:oMath>
      <w:r>
        <w:t xml:space="preserve">, on retient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(pour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) 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(pour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Cas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Comme</w:t>
      </w:r>
      <w:r>
        <w:t xml:space="preserve"> </w:t>
      </w:r>
      <m:oMath>
        <m:r>
          <m:rPr>
            <m:sty m:val="p"/>
          </m:rPr>
          <m:t>cos</m:t>
        </m:r>
        <m:r>
          <m:t>π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on a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, et seul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appartient à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 changement de variable et les deux racines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les solutions de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dans</w:t>
      </w:r>
      <w:r>
        <w:rPr>
          <w:iCs/>
          <w:i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π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(deux familles) ; 0,5 point pour la solution de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26"/>
    <w:bookmarkStart w:id="27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D'après la question précédente,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 Donc</w:t>
      </w:r>
      <w:r>
        <w:t xml:space="preserve"> </w:t>
      </w:r>
      <m:oMath>
        <m:r>
          <m:t>2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0</m:t>
        </m:r>
      </m:oMath>
      <w:r>
        <w:t xml:space="preserve">, avec égalité si et seulement si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c'est-à-dire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π</m:t>
            </m:r>
          </m:e>
        </m:d>
      </m:oMath>
      <w:r>
        <w:t xml:space="preserve">. Le signe du produit est donc celui de</w:t>
      </w:r>
      <w:r>
        <w:t xml:space="preserve"> </w:t>
      </w:r>
      <m:oMath>
        <m:r>
          <m:t>2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 sauf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où le produit est nul.</w:t>
      </w:r>
    </w:p>
    <w:p>
      <w:pPr>
        <w:pStyle w:val="BodyText"/>
      </w:pPr>
      <m:oMath>
        <m:r>
          <m:t>2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Sur le cercle trigonométrique, les points d'abscisse inférieure ou égale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correspondent,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π</m:t>
            </m:r>
          </m:e>
        </m:d>
      </m:oMath>
      <w:r>
        <w:t xml:space="preserve">, à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 Cet intervalle contient</w:t>
      </w:r>
      <w:r>
        <w:t xml:space="preserve"> </w:t>
      </w:r>
      <m:oMath>
        <m:r>
          <m:t>π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factorisation ; 0,5 point pour le signe de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(y compris le cas d'annulation) ; 0,5 point pour la résolution de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27"/>
    <w:bookmarkStart w:id="28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  <m:r>
                  <m:t>π</m:t>
                </m:r>
              </m:e>
            </m:d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  <m:r>
          <m:t>π</m:t>
        </m:r>
      </m:oMath>
      <w:r>
        <w:t xml:space="preserve">-périodique.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impaire.</w:t>
      </w:r>
    </w:p>
    <w:p>
      <w:pPr>
        <w:pStyle w:val="BodyText"/>
      </w:pPr>
      <w:r>
        <w:t xml:space="preserve">La périodicité permet d'étudier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, et l'imparité (symétrie de la courbe par rapport à l'origine)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t xml:space="preserve">Il suffit d'étudier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périodicité justifiée par le calcul ; 0,5 point pour l'imparité justifiée et l'intervalle</w:t>
      </w:r>
      <w:r>
        <w:rPr>
          <w:iCs/>
          <w:i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rPr>
          <w:iCs/>
          <w:i/>
        </w:rPr>
        <w:t xml:space="preserve">.</w:t>
      </w:r>
    </w:p>
    <w:bookmarkEnd w:id="28"/>
    <w:bookmarkStart w:id="29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produit de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</m:oMath>
      <w:r>
        <w:t xml:space="preserve">, 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e>
        </m:d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sin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</m:oMath>
      <w:r>
        <w:t xml:space="preserve">.</w:t>
      </w:r>
    </w:p>
    <w:p>
      <w:pPr>
        <w:pStyle w:val="BodyText"/>
      </w:pPr>
      <w:r>
        <w:t xml:space="preserve">Avec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rPr>
                    <m:sty m:val="p"/>
                  </m:rPr>
                  <m:t>cos</m:t>
                </m:r>
              </m:e>
              <m:sup>
                <m:r>
                  <m:t>2</m:t>
                </m:r>
              </m:sup>
            </m:sSup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D'après l'exercice 1,</w:t>
      </w:r>
      <w:r>
        <w:t xml:space="preserve"> </w:t>
      </w:r>
      <m:oMath>
        <m:r>
          <m:t>2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(on peut aussi le vérifier par développement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).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dérivée du produit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r>
          <m:t>x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e>
        </m:d>
        <m:r>
          <m:rPr>
            <m:sty m:val="p"/>
          </m:rPr>
          <m:t>−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l'utilisation de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factorisation.</w:t>
      </w:r>
    </w:p>
    <w:bookmarkEnd w:id="29"/>
    <w:bookmarkStart w:id="30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 ne s'annule qu'en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</m:oMath>
      <w:r>
        <w:t xml:space="preserve">.</w:t>
      </w:r>
    </w:p>
    <w:p>
      <w:pPr>
        <w:pStyle w:val="BodyText"/>
      </w:pPr>
      <w:r>
        <w:t xml:space="preserve">La fonction cosinus est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donc</w:t>
      </w:r>
      <w:r>
        <w:t xml:space="preserve"> </w:t>
      </w:r>
      <m:oMath>
        <m:r>
          <m:t>2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]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t xml:space="preserve">Ainsi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 </w:t>
      </w:r>
      <w:r>
        <w:t xml:space="preserve">; de plus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Valeurs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π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π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π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num>
                <m:den>
                  <m: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</w:tr>
    </w:tbl>
    <w:p>
      <w:pPr>
        <w:pStyle w:val="BodyText"/>
      </w:pPr>
      <w:r>
        <w:rPr>
          <w:iCs/>
          <w:i/>
        </w:rPr>
        <w:t xml:space="preserve">Barème : 1 point pour le signe de</w:t>
      </w:r>
      <w:r>
        <w:rPr>
          <w:iCs/>
          <w:i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 sur</w:t>
      </w:r>
      <w:r>
        <w:rPr>
          <w:iCs/>
          <w:i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1 point pour le tableau avec les trois valeurs exactes.</w:t>
      </w:r>
    </w:p>
    <w:bookmarkEnd w:id="30"/>
    <w:bookmarkStart w:id="31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w:r>
        <w:t xml:space="preserve">D'après le tableau,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croît puis décroît :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3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Par imparité, 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, donc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0</m:t>
        </m:r>
      </m:oMath>
      <w:r>
        <w:t xml:space="preserve">. L'encadrement est vrai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t xml:space="preserve">Tout réel est congruent modulo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à un réel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  <m:r>
          <m:t>π</m:t>
        </m:r>
      </m:oMath>
      <w:r>
        <w:t xml:space="preserve">-périodique : l'encadrement est vrai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l'encadrement sur</w:t>
      </w:r>
      <w:r>
        <w:rPr>
          <w:iCs/>
          <w:i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lu dans le tableau ; 0,5 point pour l'extension à</w:t>
      </w:r>
      <w:r>
        <w:rPr>
          <w:iCs/>
          <w:i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par imparité et périodicité.</w:t>
      </w:r>
    </w:p>
    <w:bookmarkEnd w:id="31"/>
    <w:bookmarkStart w:id="32" w:name="correction-de-lexercice-2-question-5"/>
    <w:p>
      <w:pPr>
        <w:pStyle w:val="Heading3"/>
      </w:pPr>
      <w:r>
        <w:t xml:space="preserve">Correction de l'exercice 2, question 5</w:t>
      </w:r>
    </w:p>
    <w:p>
      <w:pPr>
        <w:pStyle w:val="FirstParagraph"/>
      </w:pPr>
      <w:r>
        <w:t xml:space="preserve">Question 5 (2 points)</w:t>
      </w:r>
    </w:p>
    <w:p>
      <w:pPr>
        <w:pStyle w:val="BodyText"/>
      </w:pPr>
      <w:r>
        <w:t xml:space="preserve">On a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car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3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3</m:t>
                        </m:r>
                      </m:e>
                    </m:rad>
                  </m:num>
                  <m:den>
                    <m:r>
                      <m:t>4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</m:num>
          <m:den>
            <m:r>
              <m:t>16</m:t>
            </m:r>
          </m:den>
        </m:f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(car dérivable) et strictement croissante,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3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 D'après le corollaire du théorème des valeurs intermédiaires,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 cet intervalle, et</w:t>
      </w:r>
      <w:r>
        <w:t xml:space="preserve"> </w:t>
      </w:r>
      <m:oMath>
        <m:r>
          <m:t>α</m:t>
        </m:r>
        <m:r>
          <m:rPr>
            <m:sty m:val="p"/>
          </m:rPr>
          <m:t>≠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strictement décroissante,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&gt;</m:t>
        </m:r>
        <m:r>
          <m:t>1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</m:e>
        </m:d>
      </m:oMath>
      <w:r>
        <w:t xml:space="preserve">. Le même corollaire donne une unique solution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dans cet intervalle (on constate d'ailleurs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).</w:t>
      </w:r>
    </w:p>
    <w:p>
      <w:pPr>
        <w:pStyle w:val="BodyText"/>
      </w:pPr>
      <w:r>
        <w:t xml:space="preserve">Les deux intervalles n'ont en commun que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 qui n'est pas solution :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 exactement deux solutions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compris entre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rPr>
          <w:iCs/>
          <w:i/>
        </w:rPr>
        <w:t xml:space="preserve">, avec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3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&gt;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 ; 0,5 point pour hypothèses (continuité, stricte monotonie) et unicité sur</w:t>
      </w:r>
      <w:r>
        <w:rPr>
          <w:iCs/>
          <w:i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même raisonnement sur</w:t>
      </w:r>
      <w:r>
        <w:rPr>
          <w:iCs/>
          <w:i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 : exactement deux solutions.</w:t>
      </w:r>
    </w:p>
    <w:bookmarkEnd w:id="32"/>
    <w:bookmarkStart w:id="33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  <m:r>
                  <m:t>t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≤</m:t>
        </m:r>
        <m:r>
          <m:t>1</m:t>
        </m:r>
      </m:oMath>
      <w:r>
        <w:t xml:space="preserve">, donc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≤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≤</m:t>
        </m:r>
        <m:r>
          <m:t>5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⇔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  <m:r>
              <m:t>t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⇔</m:t>
        </m:r>
        <m:f>
          <m:fPr>
            <m:type m:val="bar"/>
          </m:fPr>
          <m:num>
            <m:r>
              <m:t>π</m:t>
            </m:r>
            <m:r>
              <m:t>t</m:t>
            </m:r>
          </m:num>
          <m:den>
            <m:r>
              <m:t>6</m:t>
            </m:r>
          </m:den>
        </m:f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t>π</m:t>
        </m:r>
        <m:r>
          <m:rPr>
            <m:sty m:val="p"/>
          </m:rPr>
          <m:t>}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π</m:t>
            </m:r>
          </m:e>
        </m:d>
      </m:oMath>
      <w:r>
        <w:t xml:space="preserve">, soit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12</m:t>
        </m:r>
      </m:oMath>
      <w:r>
        <w:t xml:space="preserve">. De même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⇔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  <m:r>
              <m:t>t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⇔</m:t>
        </m:r>
        <m:f>
          <m:fPr>
            <m:type m:val="bar"/>
          </m:fPr>
          <m:num>
            <m:r>
              <m:t>π</m:t>
            </m:r>
            <m:r>
              <m:t>t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π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Hauteur maximale</w:t>
      </w:r>
      <w:r>
        <w:t xml:space="preserve"> </w:t>
      </w:r>
      <m:oMath>
        <m:r>
          <m:t>5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m (en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12</m:t>
        </m:r>
      </m:oMath>
      <w:r>
        <w:t xml:space="preserve">), hauteur minimale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m (en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6</m:t>
        </m:r>
      </m:oMath>
      <w:r>
        <w:t xml:space="preserve">).</w:t>
      </w:r>
    </w:p>
    <w:p>
      <w:pPr>
        <w:pStyle w:val="BodyText"/>
      </w:pPr>
      <w:r>
        <w:rPr>
          <w:iCs/>
          <w:i/>
        </w:rPr>
        <w:t xml:space="preserve">Barème : 0,5 point pour l'encadrement de</w:t>
      </w:r>
      <w:r>
        <w:rPr>
          <w:iCs/>
          <w:i/>
        </w:rPr>
        <w:t xml:space="preserve"> </w:t>
      </w:r>
      <m:oMath>
        <m:r>
          <m:t>H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par</w:t>
      </w:r>
      <w:r>
        <w:rPr>
          <w:iCs/>
          <w:i/>
        </w:rPr>
        <w:t xml:space="preserve"> </w:t>
      </w:r>
      <m:oMath>
        <m:r>
          <m:t>2</m:t>
        </m:r>
        <m:r>
          <m:rPr>
            <m:sty m:val="p"/>
          </m:rPr>
          <m:t>,</m:t>
        </m:r>
        <m:r>
          <m:t>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5</m:t>
        </m:r>
        <m:r>
          <m:rPr>
            <m:sty m:val="p"/>
          </m:rPr>
          <m:t>,</m:t>
        </m:r>
        <m:r>
          <m:t>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les instants correspondants.</w:t>
      </w:r>
    </w:p>
    <w:bookmarkEnd w:id="33"/>
    <w:bookmarkStart w:id="34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≥</m:t>
        </m:r>
        <m:r>
          <m:t>4</m:t>
        </m:r>
        <m:r>
          <m:rPr>
            <m:sty m:val="p"/>
          </m:rPr>
          <m:t>,</m:t>
        </m:r>
        <m:r>
          <m:t>75</m:t>
        </m:r>
        <m:r>
          <m:rPr>
            <m:sty m:val="p"/>
          </m:rPr>
          <m:t>⇔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  <m:r>
              <m:t>t</m:t>
            </m:r>
          </m:num>
          <m:den>
            <m:r>
              <m:t>6</m:t>
            </m:r>
          </m:den>
        </m:f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75</m:t>
        </m:r>
        <m:r>
          <m:rPr>
            <m:sty m:val="p"/>
          </m:rPr>
          <m:t>⇔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  <m:r>
              <m:t>t</m:t>
            </m:r>
          </m:num>
          <m:den>
            <m:r>
              <m:t>6</m:t>
            </m:r>
          </m:den>
        </m:f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  <m:r>
              <m:t>t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; quand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12</m:t>
            </m:r>
          </m:e>
        </m:d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π</m:t>
            </m:r>
          </m:e>
        </m:d>
      </m:oMath>
      <w:r>
        <w:t xml:space="preserve">. Comme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u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⇔</m:t>
        </m:r>
        <m:r>
          <m:t>u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∪</m:t>
        </m:r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t xml:space="preserve">En revenant à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  <m:r>
              <m:t>u</m:t>
            </m:r>
          </m:num>
          <m:den>
            <m:r>
              <m:t>π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  <m:r>
          <m:rPr>
            <m:sty m:val="p"/>
          </m:rPr>
          <m:t>∪</m:t>
        </m:r>
        <m:d>
          <m:dPr>
            <m:begChr m:val="["/>
            <m:endChr m:val="]"/>
            <m:sepChr m:val=""/>
            <m:grow/>
          </m:dPr>
          <m:e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12</m:t>
            </m:r>
          </m:e>
        </m:d>
      </m:oMath>
      <w:r>
        <w:t xml:space="preserve">.</w:t>
      </w:r>
    </w:p>
    <w:p>
      <w:pPr>
        <w:pStyle w:val="BodyText"/>
      </w:pPr>
      <w:r>
        <w:t xml:space="preserve">Le navire peut entrer pour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  <m:r>
          <m:rPr>
            <m:sty m:val="p"/>
          </m:rPr>
          <m:t>∪</m:t>
        </m:r>
        <m:d>
          <m:dPr>
            <m:begChr m:val="["/>
            <m:endChr m:val="]"/>
            <m:sepChr m:val=""/>
            <m:grow/>
          </m:dPr>
          <m:e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12</m:t>
            </m:r>
          </m:e>
        </m:d>
      </m:oMath>
      <w:r>
        <w:t xml:space="preserve">, soit pendant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heures au total.</w:t>
      </w:r>
    </w:p>
    <w:p>
      <w:pPr>
        <w:pStyle w:val="BodyText"/>
      </w:pPr>
      <w:r>
        <w:rPr>
          <w:iCs/>
          <w:i/>
        </w:rPr>
        <w:t xml:space="preserve">Barème : 0,5 point pour la mise en inéquation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  <m:r>
              <m:t>t</m:t>
            </m:r>
          </m:num>
          <m:den>
            <m:r>
              <m:t>6</m:t>
            </m:r>
          </m:den>
        </m:f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résolution avec le bon intervalle pour</w:t>
      </w:r>
      <w:r>
        <w:rPr>
          <w:iCs/>
          <w:i/>
        </w:rPr>
        <w:t xml:space="preserve"> </w:t>
      </w:r>
      <m:oMath>
        <m:r>
          <m:t>u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les intervalles en</w:t>
      </w:r>
      <w:r>
        <w:rPr>
          <w:iCs/>
          <w:i/>
        </w:rPr>
        <w:t xml:space="preserve"> </w:t>
      </w:r>
      <m:oMath>
        <m:r>
          <m:t>t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durée totale.</w:t>
      </w:r>
    </w:p>
    <w:bookmarkEnd w:id="34"/>
    <w:bookmarkStart w:id="35" w:name="correction-de-lexercice-4-question-1"/>
    <w:p>
      <w:pPr>
        <w:pStyle w:val="Heading3"/>
      </w:pPr>
      <w:r>
        <w:t xml:space="preserve">Correction de l'exercice 4,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m:t>cos</m:t>
                </m:r>
                <m:r>
                  <m:t>x</m:t>
                </m:r>
              </m:num>
              <m:den>
                <m:r>
                  <m:t>x</m:t>
                </m:r>
              </m:den>
            </m:f>
          </m:num>
          <m:den>
            <m:r>
              <m:t>2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den>
        </m:f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±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</m:oMath>
      <w:r>
        <w:t xml:space="preserve">, le théorème des gendarmes donne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Par somme puis quotient (le dénominateur tend vers</w:t>
      </w:r>
      <w:r>
        <w:t xml:space="preserve"> </w:t>
      </w:r>
      <m:oMath>
        <m:r>
          <m:t>2</m:t>
        </m:r>
        <m:r>
          <m:rPr>
            <m:sty m:val="p"/>
          </m:rPr>
          <m:t>≠</m:t>
        </m:r>
        <m:r>
          <m:t>0</m:t>
        </m:r>
      </m:oMath>
      <w:r>
        <w:t xml:space="preserve">)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l'encadrement de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x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avec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théorème des gendarmes ; 0,5 point pour la limite du quotient.</w:t>
      </w:r>
    </w:p>
    <w:bookmarkEnd w:id="35"/>
    <w:bookmarkStart w:id="36" w:name="correction-de-lexercice-4-question-2"/>
    <w:p>
      <w:pPr>
        <w:pStyle w:val="Heading3"/>
      </w:pPr>
      <w:r>
        <w:t xml:space="preserve">Correction de l'exercice 4,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num>
          <m:den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=</m:t>
        </m:r>
        <m:r>
          <m:t>n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sin</m:t>
            </m:r>
            <m:r>
              <m:t>0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den>
        </m:f>
      </m:oMath>
      <w:r>
        <w:t xml:space="preserve"> </w:t>
      </w:r>
      <w:r>
        <w:t xml:space="preserve">est le taux de variation de la fonction sinus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</m:oMath>
      <w:r>
        <w:t xml:space="preserve">. La fonction sinus est dérivable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 par composition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num>
          <m:den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avec</w:t>
      </w:r>
      <w:r>
        <w:rPr>
          <w:iCs/>
          <w:i/>
        </w:rP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taux de variation de sinus en</w:t>
      </w:r>
      <w:r>
        <w:rPr>
          <w:iCs/>
          <w:i/>
        </w:rPr>
        <w:t xml:space="preserve"> </w:t>
      </w:r>
      <m:oMath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limite par composition.</w:t>
      </w:r>
    </w:p>
    <w:bookmarkEnd w:id="36"/>
    <w:bookmarkStart w:id="37" w:name="correction-de-lexercice-4-question-3"/>
    <w:p>
      <w:pPr>
        <w:pStyle w:val="Heading3"/>
      </w:pPr>
      <w:r>
        <w:t xml:space="preserve">Correction de l'exercice 4, question 3</w:t>
      </w:r>
    </w:p>
    <w:p>
      <w:pPr>
        <w:pStyle w:val="FirstParagraph"/>
      </w:pPr>
      <w:r>
        <w:t xml:space="preserve">Question 3 (1 point)</w:t>
      </w:r>
    </w:p>
    <w:p>
      <w:pPr>
        <w:pStyle w:val="BodyText"/>
      </w:pPr>
      <w:r>
        <w:t xml:space="preserve">Script complété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sin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seuil(eps):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sin(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n)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eps: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t xml:space="preserve">La boucle continue tant que l'écart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est supérieur ou égal à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et s'arrête au premier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qui convient. À la calculatrice (en radians) :</w:t>
      </w:r>
      <w:r>
        <w:t xml:space="preserve"> </w:t>
      </w:r>
      <m:oMath>
        <m:sSub>
          <m:e>
            <m:r>
              <m:t>v</m:t>
            </m:r>
          </m:e>
          <m:sub>
            <m:r>
              <m:t>12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99884</m:t>
        </m:r>
      </m:oMath>
      <w:r>
        <w:t xml:space="preserve"> </w:t>
      </w:r>
      <w:r>
        <w:t xml:space="preserve">donc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12</m:t>
                </m:r>
              </m:sub>
            </m:sSub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00116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001</m:t>
        </m:r>
      </m:oMath>
      <w:r>
        <w:t xml:space="preserve">, et</w:t>
      </w:r>
      <w:r>
        <w:t xml:space="preserve"> </w:t>
      </w:r>
      <m:oMath>
        <m:sSub>
          <m:e>
            <m:r>
              <m:t>v</m:t>
            </m:r>
          </m:e>
          <m:sub>
            <m:r>
              <m:t>13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99901</m:t>
        </m:r>
      </m:oMath>
      <w:r>
        <w:t xml:space="preserve"> </w:t>
      </w:r>
      <w:r>
        <w:t xml:space="preserve">donc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13</m:t>
                </m:r>
              </m:sub>
            </m:sSub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00099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001</m:t>
        </m:r>
      </m:oMath>
      <w:r>
        <w:t xml:space="preserve"> </w:t>
      </w:r>
      <w:r>
        <w:t xml:space="preserve">; un tableau de valeurs montre que l'écart est supérieur ou égal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12</m:t>
        </m:r>
      </m:oMath>
      <w:r>
        <w:t xml:space="preserve">.</w:t>
      </w:r>
    </w:p>
    <w:p>
      <w:pPr>
        <w:pStyle w:val="BodyText"/>
      </w:pPr>
      <w:r>
        <w:rPr>
          <w:rStyle w:val="VerbatimChar"/>
        </w:rPr>
        <w:t xml:space="preserve">seuil(0.001)</w:t>
      </w:r>
      <w:r>
        <w:t xml:space="preserve"> </w:t>
      </w:r>
      <w:r>
        <w:t xml:space="preserve">renvoie</w:t>
      </w:r>
      <w:r>
        <w:t xml:space="preserve"> </w:t>
      </w:r>
      <m:oMath>
        <m:r>
          <m:t>13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condition de boucle</w:t>
      </w:r>
      <w:r>
        <w:rPr>
          <w:iCs/>
          <w:i/>
        </w:rPr>
        <w:t xml:space="preserve"> </w:t>
      </w:r>
      <m:oMath>
        <m:r>
          <m:rPr>
            <m:nor/>
            <m:sty m:val="p"/>
            <m:scr m:val="monospace"/>
          </m:rPr>
          <m:t>abs(...)</m:t>
        </m:r>
        <m:r>
          <m:rPr>
            <m:sty m:val="p"/>
          </m:rPr>
          <m:t>≥</m:t>
        </m:r>
        <m:r>
          <m:rPr>
            <m:nor/>
            <m:sty m:val="p"/>
            <m:scr m:val="monospace"/>
          </m:rPr>
          <m:t>eps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 renvoyée.</w:t>
      </w:r>
    </w:p>
    <w:bookmarkEnd w:id="37"/>
    <w:bookmarkStart w:id="38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8"/>
    <w:bookmarkEnd w:id="39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6, Sinus et cosinus</dc:title>
  <dc:creator>Antoine Boutin, plusquunprof.com</dc:creator>
  <dc:language>fr</dc:language>
  <cp:keywords/>
  <dcterms:created xsi:type="dcterms:W3CDTF">2026-10-08T19:11:43Z</dcterms:created>
  <dcterms:modified xsi:type="dcterms:W3CDTF">2026-10-08T19:11:43Z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