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dérivation et convexité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Dérivation et convexité,</w:t>
      </w:r>
      <w:r>
        <w:t xml:space="preserve"> </w:t>
      </w:r>
      <w:r>
        <w:rPr>
          <w:bCs/>
          <w:b/>
        </w:rPr>
        <w:t xml:space="preserve">les quatorze situations qui reviennent au bac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Les études de fonctions sont l'exercice le plus classique du bac : une rédaction propre y fait la différence entre un bon et un excellent résultat.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la dérivation et la convexité,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dérivabilité justifiée</w:t>
      </w:r>
      <w:r>
        <w:t xml:space="preserve"> </w:t>
      </w:r>
      <w:r>
        <w:t xml:space="preserve">avant chaque dérivée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citée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signe justifié facteur par facteur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tableau complet</w:t>
      </w:r>
      <w:r>
        <w:t xml:space="preserve"> </w:t>
      </w:r>
      <w:r>
        <w:t xml:space="preserve">(limites et valeurs)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phrase de conclusion</w:t>
      </w:r>
      <w:r>
        <w:t xml:space="preserve"> </w:t>
      </w:r>
      <w:r>
        <w:t xml:space="preserve">qui traduit le résultat (variations, convexité, point d'inflexion, tangente).</w:t>
      </w:r>
    </w:p>
    <w:bookmarkStart w:id="20" w:name="X2935a90a3c8b07a98e2cb0691086f14bbd0fae6"/>
    <w:p>
      <w:pPr>
        <w:pStyle w:val="Heading3"/>
      </w:pPr>
      <w:r>
        <w:t xml:space="preserve">1. Les quatorze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justifier la dérivabilité.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 fonctions dérivables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t xml:space="preserve">Autres formes :</w:t>
      </w:r>
    </w:p>
    <w:p>
      <w:pPr>
        <w:numPr>
          <w:ilvl w:val="0"/>
          <w:numId w:val="1002"/>
        </w:numPr>
        <w:pStyle w:val="Compact"/>
      </w:pPr>
      <w:r>
        <w:t xml:space="preserve">« … comme somme, quotient de fonctions dérivables dont le dénominateur ne s'annule pas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» ;</w:t>
      </w:r>
    </w:p>
    <w:p>
      <w:pPr>
        <w:numPr>
          <w:ilvl w:val="0"/>
          <w:numId w:val="1002"/>
        </w:numPr>
        <w:pStyle w:val="Compact"/>
      </w:pPr>
      <w:r>
        <w:t xml:space="preserve">« … comme composée de fonctions dérivables » ;</w:t>
      </w:r>
    </w:p>
    <w:p>
      <w:pPr>
        <w:numPr>
          <w:ilvl w:val="0"/>
          <w:numId w:val="1002"/>
        </w:numPr>
        <w:pStyle w:val="Compact"/>
      </w:pPr>
      <w:r>
        <w:t xml:space="preserve">« … comme inverse d'une fonction dérivable qui ne s'annule pas ».</w:t>
      </w:r>
    </w:p>
    <w:p>
      <w:pPr>
        <w:pStyle w:val="FirstParagraph"/>
      </w:pPr>
      <w:r>
        <w:t xml:space="preserve">Pour une racine : « … car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Situation 2 : calculer une dérivée</w:t>
      </w:r>
      <w:r>
        <w:t xml:space="preserve"> </w:t>
      </w:r>
      <w:r>
        <w:t xml:space="preserve">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).</w:t>
      </w:r>
    </w:p>
    <w:p>
      <w:pPr>
        <w:pStyle w:val="BodyText"/>
      </w:pPr>
      <w:r>
        <w:t xml:space="preserve">« On applique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»</w:t>
      </w:r>
    </w:p>
    <w:p>
      <w:pPr>
        <w:pStyle w:val="BodyText"/>
      </w:pPr>
      <w:r>
        <w:t xml:space="preserve">Nomme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avant d'écrire le résultat : c'est ce qui fait apparaître les points au barème, et ce qui évite l'erreur de signe.</w:t>
      </w:r>
    </w:p>
    <w:p>
      <w:pPr>
        <w:pStyle w:val="BodyText"/>
      </w:pPr>
      <w:r>
        <w:rPr>
          <w:bCs/>
          <w:b/>
        </w:rPr>
        <w:t xml:space="preserve">Situation 3 : dériver une composée.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composée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 de l'exponentielle. On applique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u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. 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4 : étudier le signe de la dérivée.</w:t>
      </w:r>
    </w:p>
    <w:p>
      <w:pPr>
        <w:pStyle w:val="BodyText"/>
      </w:pPr>
      <w:r>
        <w:t xml:space="preserve">« 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, trinôme de racines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de coefficient dominant négatif.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»</w:t>
      </w:r>
    </w:p>
    <w:p>
      <w:pPr>
        <w:pStyle w:val="BodyText"/>
      </w:pPr>
      <w:r>
        <w:t xml:space="preserve">Justifie</w:t>
      </w:r>
      <w:r>
        <w:t xml:space="preserve"> </w:t>
      </w:r>
      <w:r>
        <w:rPr>
          <w:bCs/>
          <w:b/>
        </w:rPr>
        <w:t xml:space="preserve">chaque facteur</w:t>
      </w:r>
      <w:r>
        <w:t xml:space="preserve"> </w:t>
      </w:r>
      <w:r>
        <w:t xml:space="preserve">: «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», «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», « le dénominateur est strictement positif ».</w:t>
      </w:r>
    </w:p>
    <w:p>
      <w:pPr>
        <w:pStyle w:val="BodyText"/>
      </w:pPr>
      <w:r>
        <w:rPr>
          <w:bCs/>
          <w:b/>
        </w:rPr>
        <w:t xml:space="preserve">Situation 5 : le tableau de variations.</w:t>
      </w:r>
    </w:p>
    <w:p>
      <w:pPr>
        <w:pStyle w:val="BodyText"/>
      </w:pPr>
      <w:r>
        <w:t xml:space="preserve">Le tableau doit contenir :</w:t>
      </w:r>
    </w:p>
    <w:p>
      <w:pPr>
        <w:numPr>
          <w:ilvl w:val="0"/>
          <w:numId w:val="1003"/>
        </w:numPr>
        <w:pStyle w:val="Compact"/>
      </w:pPr>
      <w:r>
        <w:t xml:space="preserve">le domaine ;</w:t>
      </w:r>
    </w:p>
    <w:p>
      <w:pPr>
        <w:numPr>
          <w:ilvl w:val="0"/>
          <w:numId w:val="1003"/>
        </w:numPr>
        <w:pStyle w:val="Compact"/>
      </w:pPr>
      <w:r>
        <w:t xml:space="preserve">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w:r>
        <w:t xml:space="preserve">les flèches ;</w:t>
      </w:r>
    </w:p>
    <w:p>
      <w:pPr>
        <w:numPr>
          <w:ilvl w:val="0"/>
          <w:numId w:val="1003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limites aux bornes</w:t>
      </w:r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valeurs aux extremums</w:t>
      </w:r>
      <w:r>
        <w:t xml:space="preserve">.</w:t>
      </w:r>
    </w:p>
    <w:p>
      <w:pPr>
        <w:pStyle w:val="FirstParagraph"/>
      </w:pPr>
      <w:r>
        <w:t xml:space="preserve">Puis la phrase : 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,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strictement décroissante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Elle admet un minimum local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 un maximum local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e</m:t>
            </m:r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6 : l'équation d'une tangente.</w:t>
      </w:r>
    </w:p>
    <w:p>
      <w:pPr>
        <w:pStyle w:val="BodyText"/>
      </w:pPr>
      <w:r>
        <w:t xml:space="preserve">« La tangente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. Ici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t>e</m:t>
        </m:r>
      </m:oMath>
      <w:r>
        <w:t xml:space="preserve">, donc la tangente 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+</m:t>
        </m:r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soit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e</m:t>
        </m:r>
        <m:r>
          <m:t>x</m:t>
        </m:r>
        <m:r>
          <m:rPr>
            <m:sty m:val="p"/>
          </m:rPr>
          <m:t>−</m:t>
        </m:r>
        <m:r>
          <m:t>e</m:t>
        </m:r>
      </m:oMath>
      <w:r>
        <w:t xml:space="preserve">. »</w:t>
      </w:r>
    </w:p>
    <w:p>
      <w:pPr>
        <w:pStyle w:val="BodyText"/>
      </w:pPr>
      <w:r>
        <w:t xml:space="preserve">Écris les</w:t>
      </w:r>
      <w:r>
        <w:t xml:space="preserve"> </w:t>
      </w:r>
      <w:r>
        <w:rPr>
          <w:bCs/>
          <w:b/>
        </w:rPr>
        <w:t xml:space="preserve">trois nombres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avant l'équation.</w:t>
      </w:r>
    </w:p>
    <w:p>
      <w:pPr>
        <w:pStyle w:val="BodyText"/>
      </w:pPr>
      <w:r>
        <w:rPr>
          <w:bCs/>
          <w:b/>
        </w:rPr>
        <w:t xml:space="preserve">Situation 7 : la dérivée seconde et la convexité.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 fonctions dérivables.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 dont les racines sont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±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]</m:t>
        </m:r>
        <m:r>
          <m:rPr>
            <m:sty m:val="p"/>
          </m:rPr>
          <m:t>∪</m:t>
        </m:r>
        <m:r>
          <m:rPr>
            <m:sty m:val="p"/>
          </m:rPr>
          <m:t>[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</w:t>
      </w:r>
      <w:r>
        <w:t xml:space="preserve"> </w:t>
      </w:r>
      <w:r>
        <w:t xml:space="preserve">sur ces intervalles.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</w:t>
      </w:r>
      <w:r>
        <w:t xml:space="preserve"> </w:t>
      </w:r>
      <w:r>
        <w:t xml:space="preserve">sur cet intervalle. »</w:t>
      </w:r>
    </w:p>
    <w:p>
      <w:pPr>
        <w:pStyle w:val="BodyText"/>
      </w:pPr>
      <w:r>
        <w:rPr>
          <w:bCs/>
          <w:b/>
        </w:rPr>
        <w:t xml:space="preserve">Situation 8 : le point d'inflexion.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 en changeant de signe en</w:t>
      </w:r>
      <w:r>
        <w:t xml:space="preserve"> </w:t>
      </w:r>
      <m:oMath>
        <m:r>
          <m:t>0</m:t>
        </m:r>
      </m:oMath>
      <w:r>
        <w:t xml:space="preserve">. Donc le point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d'abscisse</w:t>
      </w:r>
      <w:r>
        <w:t xml:space="preserve"> </w:t>
      </w:r>
      <m:oMath>
        <m:r>
          <m:t>0</m:t>
        </m:r>
      </m:oMath>
      <w:r>
        <w:t xml:space="preserve">, c'est-à-dire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 est un point d'inflexion.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 ne suffit pas : il faut le</w:t>
      </w:r>
      <w:r>
        <w:t xml:space="preserve"> </w:t>
      </w:r>
      <w:r>
        <w:rPr>
          <w:bCs/>
          <w:b/>
        </w:rPr>
        <w:t xml:space="preserve">changement de signe</w:t>
      </w:r>
      <w:r>
        <w:t xml:space="preserve">. Et donne les</w:t>
      </w:r>
      <w:r>
        <w:t xml:space="preserve"> </w:t>
      </w:r>
      <w:r>
        <w:rPr>
          <w:bCs/>
          <w:b/>
        </w:rPr>
        <w:t xml:space="preserve">deux coordonnées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9 : déterminer des paramètres.</w:t>
      </w:r>
    </w:p>
    <w:p>
      <w:pPr>
        <w:pStyle w:val="BodyText"/>
      </w:pPr>
      <w:r>
        <w:t xml:space="preserve">« La courbe 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soit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 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horizontale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t xml:space="preserve">Puis : « Vérification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t xml:space="preserve">Traduis chaque information de l'énoncé en</w:t>
      </w:r>
      <w:r>
        <w:t xml:space="preserve"> </w:t>
      </w:r>
      <w:r>
        <w:rPr>
          <w:bCs/>
          <w:b/>
        </w:rPr>
        <w:t xml:space="preserve">une équation</w:t>
      </w:r>
      <w:r>
        <w:t xml:space="preserve">, et vérifie à la fin.</w:t>
      </w:r>
    </w:p>
    <w:p>
      <w:pPr>
        <w:pStyle w:val="BodyText"/>
      </w:pPr>
      <w:r>
        <w:rPr>
          <w:bCs/>
          <w:b/>
        </w:rPr>
        <w:t xml:space="preserve">Situation 10 : une inégalité par fonction auxiliaire.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Comme l'exponentielle est strictement croissante et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admet un minimum en</w:t>
      </w:r>
      <w:r>
        <w:t xml:space="preserve"> </w:t>
      </w:r>
      <m:oMath>
        <m:r>
          <m:t>0</m:t>
        </m:r>
      </m:oMath>
      <w:r>
        <w:t xml:space="preserve">, égal 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Ainsi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, c'est-à-dire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11 : une inégalité par convexité.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deux fois dérivable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x</m:t>
                    </m:r>
                  </m:e>
                </m:d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convexe 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w:r>
        <w:t xml:space="preserve">Sa courbe est donc au-dessus de sa tangente en</w:t>
      </w:r>
      <w:r>
        <w:t xml:space="preserve"> </w:t>
      </w:r>
      <m:oMath>
        <m:r>
          <m:t>0</m:t>
        </m:r>
      </m:oMath>
      <w:r>
        <w:t xml:space="preserve">,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Donc,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12 : un problème d'optimisation.</w:t>
      </w:r>
    </w:p>
    <w:p>
      <w:pPr>
        <w:pStyle w:val="BodyText"/>
      </w:pPr>
      <w:r>
        <w:t xml:space="preserve">«</w:t>
      </w:r>
      <w:r>
        <w:t xml:space="preserve"> </w:t>
      </w:r>
      <w:r>
        <w:rPr>
          <w:iCs/>
          <w:i/>
        </w:rPr>
        <w:t xml:space="preserve">Modélisation.</w:t>
      </w:r>
      <w:r>
        <w:t xml:space="preserve"> </w:t>
      </w:r>
      <w:r>
        <w:t xml:space="preserve">Le volume est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30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15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Variations.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est dérivable 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d>
          <m:dPr>
            <m:begChr m:val="("/>
            <m:endChr m:val=")"/>
            <m:sepChr m:val=""/>
            <m:grow/>
          </m:dPr>
          <m:e>
            <m:r>
              <m:t>15</m:t>
            </m:r>
            <m:r>
              <m:rPr>
                <m:sty m:val="p"/>
              </m:rPr>
              <m:t>−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15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x</m:t>
        </m:r>
      </m:oMath>
      <w:r>
        <w:t xml:space="preserve">, donc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5</m:t>
        </m:r>
        <m:r>
          <m:rPr>
            <m:sty m:val="p"/>
          </m:rPr>
          <m:t>]</m:t>
        </m:r>
      </m:oMath>
      <w:r>
        <w:t xml:space="preserve"> </w:t>
      </w:r>
      <w:r>
        <w:t xml:space="preserve">et décroissante sur</w:t>
      </w:r>
      <w:r>
        <w:t xml:space="preserve"> </w:t>
      </w:r>
      <m:oMath>
        <m:r>
          <m:rPr>
            <m:sty m:val="p"/>
          </m:rPr>
          <m:t>[</m:t>
        </m:r>
        <m:r>
          <m:t>5</m:t>
        </m:r>
        <m:r>
          <m:t> </m:t>
        </m:r>
        <m:r>
          <m:rPr>
            <m:sty m:val="p"/>
          </m:rPr>
          <m:t>;</m:t>
        </m:r>
        <m:r>
          <m:t>15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Conclusion.</w:t>
      </w:r>
      <w:r>
        <w:t xml:space="preserve"> </w:t>
      </w:r>
      <w:r>
        <w:t xml:space="preserve">Le volume est maximal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cm et vaut</w:t>
      </w:r>
      <w:r>
        <w:t xml:space="preserve"> </w:t>
      </w:r>
      <m:oMath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cm³. »</w:t>
      </w:r>
    </w:p>
    <w:p>
      <w:pPr>
        <w:pStyle w:val="BodyText"/>
      </w:pPr>
      <w:r>
        <w:t xml:space="preserve">Trois ingrédients obligatoires : le</w:t>
      </w:r>
      <w:r>
        <w:t xml:space="preserve"> </w:t>
      </w:r>
      <w:r>
        <w:rPr>
          <w:bCs/>
          <w:b/>
        </w:rPr>
        <w:t xml:space="preserve">domaine</w:t>
      </w:r>
      <w:r>
        <w:t xml:space="preserve">, le</w:t>
      </w:r>
      <w:r>
        <w:t xml:space="preserve"> </w:t>
      </w:r>
      <w:r>
        <w:rPr>
          <w:bCs/>
          <w:b/>
        </w:rPr>
        <w:t xml:space="preserve">tableau de variations</w:t>
      </w:r>
      <w:r>
        <w:t xml:space="preserve">, la</w:t>
      </w:r>
      <w:r>
        <w:t xml:space="preserve"> </w:t>
      </w:r>
      <w:r>
        <w:rPr>
          <w:bCs/>
          <w:b/>
        </w:rPr>
        <w:t xml:space="preserve">conclusion en contexte avec l'unité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13 : lecture graphique.</w:t>
      </w:r>
    </w:p>
    <w:p>
      <w:pPr>
        <w:pStyle w:val="BodyText"/>
      </w:pPr>
      <w:r>
        <w:t xml:space="preserve">« Sur la courbe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, on lit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positive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[</m:t>
        </m:r>
      </m:oMath>
      <w:r>
        <w:t xml:space="preserve"> </w:t>
      </w:r>
      <w:r>
        <w:t xml:space="preserve">et négative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et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»</w:t>
      </w:r>
    </w:p>
    <w:p>
      <w:pPr>
        <w:pStyle w:val="BodyText"/>
      </w:pPr>
      <w:r>
        <w:t xml:space="preserve">Pour une lecture sur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ou sur les variations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: 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t>I</m:t>
        </m:r>
      </m:oMath>
      <w:r>
        <w:t xml:space="preserve">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convexe sur</w:t>
      </w:r>
      <w:r>
        <w:t xml:space="preserve"> </w:t>
      </w:r>
      <m:oMath>
        <m:r>
          <m:t>I</m:t>
        </m:r>
      </m:oMath>
      <w:r>
        <w:t xml:space="preserve">. »</w:t>
      </w:r>
    </w:p>
    <w:p>
      <w:pPr>
        <w:pStyle w:val="BodyText"/>
      </w:pPr>
      <w:r>
        <w:t xml:space="preserve">Une lecture graphique se rédige</w:t>
      </w:r>
      <w:r>
        <w:t xml:space="preserve"> </w:t>
      </w:r>
      <w:r>
        <w:rPr>
          <w:bCs/>
          <w:b/>
        </w:rPr>
        <w:t xml:space="preserve">avec les théorèmes du cours</w:t>
      </w:r>
      <w:r>
        <w:t xml:space="preserve">, pas avec « on voit que ».</w:t>
      </w:r>
    </w:p>
    <w:p>
      <w:pPr>
        <w:pStyle w:val="BodyText"/>
      </w:pPr>
      <w:r>
        <w:rPr>
          <w:bCs/>
          <w:b/>
        </w:rPr>
        <w:t xml:space="preserve">Situation 14 : vrai/faux et contre-exemple.</w:t>
      </w:r>
    </w:p>
    <w:p>
      <w:pPr>
        <w:pStyle w:val="BodyText"/>
      </w:pPr>
      <w:r>
        <w:t xml:space="preserve">« L'affirmation est</w:t>
      </w:r>
      <w:r>
        <w:t xml:space="preserve"> </w:t>
      </w:r>
      <w:r>
        <w:rPr>
          <w:bCs/>
          <w:b/>
        </w:rPr>
        <w:t xml:space="preserve">fausse</w:t>
      </w:r>
      <w:r>
        <w:t xml:space="preserve">. 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s'annule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sans changer de signe, donc la courbe n'a pas de point d'inflexion en</w:t>
      </w:r>
      <w:r>
        <w:t xml:space="preserve"> </w:t>
      </w:r>
      <m:oMath>
        <m:r>
          <m:t>0</m:t>
        </m:r>
      </m:oMath>
      <w:r>
        <w:t xml:space="preserve">. »</w:t>
      </w:r>
    </w:p>
    <w:bookmarkEnd w:id="20"/>
    <w:bookmarkStart w:id="21" w:name="Xd293e7ad1f6f18ccc34ccda6d1a54d0c8fbd40c"/>
    <w:p>
      <w:pPr>
        <w:pStyle w:val="Heading3"/>
      </w:pPr>
      <w:r>
        <w:t xml:space="preserve">2. Avant / après sur la dérivation et la convexité</w:t>
      </w:r>
    </w:p>
    <w:p>
      <w:pPr>
        <w:pStyle w:val="FirstParagraph"/>
      </w:pPr>
      <w:r>
        <w:rPr>
          <w:bCs/>
          <w:b/>
        </w:rPr>
        <w:t xml:space="preserve">a) Une dérivée et un signe.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décroissante, puis croissante, puis décroissante. »</w:t>
      </w:r>
    </w:p>
    <w:p>
      <w:pPr>
        <w:pStyle w:val="BodyText"/>
      </w:pPr>
      <w:r>
        <w:t xml:space="preserve">Ce qui manque à la première : la dérivabilité, le résultat factorisé, le signe justifié, les intervalles.</w:t>
      </w:r>
    </w:p>
    <w:p>
      <w:pPr>
        <w:pStyle w:val="BodyText"/>
      </w:pPr>
      <w:r>
        <w:rPr>
          <w:bCs/>
          <w:b/>
        </w:rPr>
        <w:t xml:space="preserve">b) Un point d'inflexion.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donc c'est un point d'inflexion.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est négative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 </w:t>
      </w:r>
      <w:r>
        <w:t xml:space="preserve">et positive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 elle s'annule en changeant de signe en</w:t>
      </w:r>
      <w:r>
        <w:t xml:space="preserve"> </w:t>
      </w:r>
      <m:oMath>
        <m:r>
          <m:t>0</m:t>
        </m:r>
      </m:oMath>
      <w:r>
        <w:t xml:space="preserve">. Donc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est un point d'inflexion. »</w:t>
      </w:r>
    </w:p>
    <w:p>
      <w:pPr>
        <w:pStyle w:val="BodyText"/>
      </w:pPr>
      <w:r>
        <w:rPr>
          <w:bCs/>
          <w:b/>
        </w:rPr>
        <w:t xml:space="preserve">c) Une tangente.</w:t>
      </w:r>
    </w:p>
    <w:p>
      <w:pPr>
        <w:pStyle w:val="BodyText"/>
      </w:pPr>
      <w:r>
        <w:t xml:space="preserve">« La tangente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t>e</m:t>
        </m:r>
      </m:oMath>
      <w:r>
        <w:t xml:space="preserve">. La tangente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+</m:t>
        </m:r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soit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e</m:t>
        </m:r>
        <m:r>
          <m:t>x</m:t>
        </m:r>
        <m:r>
          <m:rPr>
            <m:sty m:val="p"/>
          </m:rPr>
          <m:t>−</m:t>
        </m:r>
        <m:r>
          <m:t>e</m:t>
        </m:r>
      </m:oMath>
      <w:r>
        <w:t xml:space="preserve">. »</w:t>
      </w:r>
    </w:p>
    <w:p>
      <w:pPr>
        <w:pStyle w:val="BodyText"/>
      </w:pPr>
      <w:r>
        <w:t xml:space="preserve">Il manquait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: la tangente ne passait pas par le bon point.</w:t>
      </w:r>
    </w:p>
    <w:p>
      <w:pPr>
        <w:pStyle w:val="BodyText"/>
      </w:pPr>
      <w:r>
        <w:rPr>
          <w:bCs/>
          <w:b/>
        </w:rPr>
        <w:t xml:space="preserve">d) Une inégalité.</w:t>
      </w:r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car la courbe de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est au-dessus de sa tangente.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″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rPr>
            <m:sty m:val="p"/>
          </m:rPr>
          <m:t>&gt;</m:t>
        </m:r>
        <m:r>
          <m:t>0</m:t>
        </m:r>
      </m:oMath>
      <w:r>
        <w:t xml:space="preserve">, donc l'exponentielle est convexe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Sa courbe est au-dessus de sa tangente en</w:t>
      </w:r>
      <w:r>
        <w:t xml:space="preserve"> </w:t>
      </w:r>
      <m:oMath>
        <m:r>
          <m:t>0</m:t>
        </m:r>
      </m:oMath>
      <w:r>
        <w:t xml:space="preserve">,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. Donc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 »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4"/>
        </w:numPr>
        <w:pStyle w:val="Compact"/>
      </w:pPr>
      <w:r>
        <w:t xml:space="preserve">Dériver sans justifier la</w:t>
      </w:r>
      <w:r>
        <w:t xml:space="preserve"> </w:t>
      </w:r>
      <w:r>
        <w:rPr>
          <w:bCs/>
          <w:b/>
        </w:rPr>
        <w:t xml:space="preserve">dérivabilité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le facteur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dans une composée.</w:t>
      </w:r>
    </w:p>
    <w:p>
      <w:pPr>
        <w:numPr>
          <w:ilvl w:val="0"/>
          <w:numId w:val="1004"/>
        </w:numPr>
        <w:pStyle w:val="Compact"/>
      </w:pPr>
      <w:r>
        <w:t xml:space="preserve">Étudier le signe d'une dérivée</w:t>
      </w:r>
      <w:r>
        <w:t xml:space="preserve"> </w:t>
      </w:r>
      <w:r>
        <w:rPr>
          <w:bCs/>
          <w:b/>
        </w:rPr>
        <w:t xml:space="preserve">non factorisée</w:t>
      </w:r>
      <w:r>
        <w:t xml:space="preserve">, ou sans justifier chaque facteur.</w:t>
      </w:r>
    </w:p>
    <w:p>
      <w:pPr>
        <w:numPr>
          <w:ilvl w:val="0"/>
          <w:numId w:val="1004"/>
        </w:numPr>
        <w:pStyle w:val="Compact"/>
      </w:pPr>
      <w:r>
        <w:t xml:space="preserve">Un tableau de variations</w:t>
      </w:r>
      <w:r>
        <w:t xml:space="preserve"> </w:t>
      </w:r>
      <w:r>
        <w:rPr>
          <w:bCs/>
          <w:b/>
        </w:rPr>
        <w:t xml:space="preserve">sans limites</w:t>
      </w:r>
      <w:r>
        <w:t xml:space="preserve"> </w:t>
      </w:r>
      <w:r>
        <w:t xml:space="preserve">ni valeurs.</w:t>
      </w:r>
    </w:p>
    <w:p>
      <w:pPr>
        <w:numPr>
          <w:ilvl w:val="0"/>
          <w:numId w:val="1004"/>
        </w:numPr>
        <w:pStyle w:val="Compact"/>
      </w:pPr>
      <w:r>
        <w:t xml:space="preserve">Conclure à un</w:t>
      </w:r>
      <w:r>
        <w:t xml:space="preserve"> </w:t>
      </w:r>
      <w:r>
        <w:rPr>
          <w:bCs/>
          <w:b/>
        </w:rPr>
        <w:t xml:space="preserve">extremum</w:t>
      </w:r>
      <w:r>
        <w:t xml:space="preserve"> </w:t>
      </w:r>
      <w:r>
        <w:t xml:space="preserve">ou à un</w:t>
      </w:r>
      <w:r>
        <w:t xml:space="preserve"> </w:t>
      </w:r>
      <w:r>
        <w:rPr>
          <w:bCs/>
          <w:b/>
        </w:rPr>
        <w:t xml:space="preserve">point d'inflexion</w:t>
      </w:r>
      <w:r>
        <w:t xml:space="preserve"> </w:t>
      </w:r>
      <w:r>
        <w:t xml:space="preserve">sans changement de signe.</w:t>
      </w:r>
    </w:p>
    <w:p>
      <w:pPr>
        <w:numPr>
          <w:ilvl w:val="0"/>
          <w:numId w:val="1004"/>
        </w:numPr>
        <w:pStyle w:val="Compact"/>
      </w:pPr>
      <w:r>
        <w:t xml:space="preserve">Donner une tangente sans avoir calculé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Confondre</w:t>
      </w:r>
      <w:r>
        <w:t xml:space="preserve"> </w:t>
      </w:r>
      <w:r>
        <w:rPr>
          <w:bCs/>
          <w:b/>
        </w:rPr>
        <w:t xml:space="preserve">convexe</w:t>
      </w:r>
      <w:r>
        <w:t xml:space="preserve"> </w:t>
      </w:r>
      <w:r>
        <w:t xml:space="preserve">(au-dessus des tangentes) et</w:t>
      </w:r>
      <w:r>
        <w:t xml:space="preserve"> </w:t>
      </w:r>
      <w:r>
        <w:rPr>
          <w:bCs/>
          <w:b/>
        </w:rPr>
        <w:t xml:space="preserve">concave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Confondre 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croissante » (</w:t>
      </w:r>
      <m:oMath>
        <m:r>
          <m:t>f</m:t>
        </m:r>
      </m:oMath>
      <w:r>
        <w:t xml:space="preserve"> </w:t>
      </w:r>
      <w:r>
        <w:t xml:space="preserve">convexe) et 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croissante ».</w:t>
      </w:r>
    </w:p>
    <w:p>
      <w:pPr>
        <w:numPr>
          <w:ilvl w:val="0"/>
          <w:numId w:val="1004"/>
        </w:numPr>
        <w:pStyle w:val="Compact"/>
      </w:pPr>
      <w:r>
        <w:t xml:space="preserve">En optimisation, oublier le</w:t>
      </w:r>
      <w:r>
        <w:t xml:space="preserve"> </w:t>
      </w:r>
      <w:r>
        <w:rPr>
          <w:bCs/>
          <w:b/>
        </w:rPr>
        <w:t xml:space="preserve">domaine</w:t>
      </w:r>
      <w:r>
        <w:t xml:space="preserve">, la</w:t>
      </w:r>
      <w:r>
        <w:t xml:space="preserve"> </w:t>
      </w:r>
      <w:r>
        <w:rPr>
          <w:bCs/>
          <w:b/>
        </w:rPr>
        <w:t xml:space="preserve">conclusion en contexte</w:t>
      </w:r>
      <w:r>
        <w:t xml:space="preserve"> </w:t>
      </w:r>
      <w:r>
        <w:t xml:space="preserve">ou l'</w:t>
      </w:r>
      <w:r>
        <w:rPr>
          <w:bCs/>
          <w:b/>
        </w:rPr>
        <w:t xml:space="preserve">unité</w:t>
      </w:r>
      <w:r>
        <w:t xml:space="preserve">.</w:t>
      </w:r>
    </w:p>
    <w:bookmarkEnd w:id="22"/>
    <w:bookmarkStart w:id="23" w:name="X24eaee58b3f2a5a1094ddc68784bd49b18269e7"/>
    <w:p>
      <w:pPr>
        <w:pStyle w:val="Heading3"/>
      </w:pPr>
      <w:r>
        <w:t xml:space="preserve">4. La check-list du chapitre Dérivation et convexité</w:t>
      </w:r>
    </w:p>
    <w:p>
      <w:pPr>
        <w:numPr>
          <w:ilvl w:val="0"/>
          <w:numId w:val="1005"/>
        </w:numPr>
        <w:pStyle w:val="Compact"/>
      </w:pPr>
      <w:r>
        <w:t xml:space="preserve">J'ai écrit la</w:t>
      </w:r>
      <w:r>
        <w:t xml:space="preserve"> </w:t>
      </w:r>
      <w:r>
        <w:rPr>
          <w:bCs/>
          <w:b/>
        </w:rPr>
        <w:t xml:space="preserve">phrase de dérivabilité</w:t>
      </w:r>
      <w:r>
        <w:t xml:space="preserve"> </w:t>
      </w:r>
      <w:r>
        <w:t xml:space="preserve">avant chaque dérivée.</w:t>
      </w:r>
    </w:p>
    <w:p>
      <w:pPr>
        <w:numPr>
          <w:ilvl w:val="0"/>
          <w:numId w:val="1005"/>
        </w:numPr>
        <w:pStyle w:val="Compact"/>
      </w:pPr>
      <w:r>
        <w:t xml:space="preserve">J'ai cité la</w:t>
      </w:r>
      <w:r>
        <w:t xml:space="preserve"> </w:t>
      </w:r>
      <w:r>
        <w:rPr>
          <w:bCs/>
          <w:b/>
        </w:rPr>
        <w:t xml:space="preserve">formule</w:t>
      </w:r>
      <w:r>
        <w:t xml:space="preserve"> </w:t>
      </w:r>
      <w:r>
        <w:t xml:space="preserve">et nommé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Ma dérivée est</w:t>
      </w:r>
      <w:r>
        <w:t xml:space="preserve"> </w:t>
      </w:r>
      <w:r>
        <w:rPr>
          <w:bCs/>
          <w:b/>
        </w:rPr>
        <w:t xml:space="preserve">factorisée</w:t>
      </w:r>
      <w:r>
        <w:t xml:space="preserve">, et j'ai justifié le</w:t>
      </w:r>
      <w:r>
        <w:t xml:space="preserve"> </w:t>
      </w:r>
      <w:r>
        <w:rPr>
          <w:bCs/>
          <w:b/>
        </w:rPr>
        <w:t xml:space="preserve">signe de chaque facteur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Mon tableau contient les</w:t>
      </w:r>
      <w:r>
        <w:t xml:space="preserve"> </w:t>
      </w:r>
      <w:r>
        <w:rPr>
          <w:bCs/>
          <w:b/>
        </w:rPr>
        <w:t xml:space="preserve">limites</w:t>
      </w:r>
      <w:r>
        <w:t xml:space="preserve"> </w:t>
      </w:r>
      <w:r>
        <w:t xml:space="preserve">et les</w:t>
      </w:r>
      <w:r>
        <w:t xml:space="preserve"> </w:t>
      </w:r>
      <w:r>
        <w:rPr>
          <w:bCs/>
          <w:b/>
        </w:rPr>
        <w:t xml:space="preserve">valeurs aux extremums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Pour la convexité, j'ai calculé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, étudié son signe et vérifié le</w:t>
      </w:r>
      <w:r>
        <w:t xml:space="preserve"> </w:t>
      </w:r>
      <w:r>
        <w:rPr>
          <w:bCs/>
          <w:b/>
        </w:rPr>
        <w:t xml:space="preserve">changement de signe</w:t>
      </w:r>
      <w:r>
        <w:t xml:space="preserve"> </w:t>
      </w:r>
      <w:r>
        <w:t xml:space="preserve">pour les inflexions, avec leurs deux coordonnées.</w:t>
      </w:r>
    </w:p>
    <w:p>
      <w:pPr>
        <w:numPr>
          <w:ilvl w:val="0"/>
          <w:numId w:val="1005"/>
        </w:numPr>
        <w:pStyle w:val="Compact"/>
      </w:pPr>
      <w:r>
        <w:t xml:space="preserve">Pour une tangente, j'ai écrit</w:t>
      </w:r>
      <w:r>
        <w:t xml:space="preserve"> </w:t>
      </w:r>
      <m:oMath>
        <m:r>
          <m:t>a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avant l'équation.</w:t>
      </w:r>
    </w:p>
    <w:p>
      <w:pPr>
        <w:numPr>
          <w:ilvl w:val="0"/>
          <w:numId w:val="1005"/>
        </w:numPr>
        <w:pStyle w:val="Compact"/>
      </w:pPr>
      <w:r>
        <w:t xml:space="preserve">Pour un problème, j'ai donné le</w:t>
      </w:r>
      <w:r>
        <w:t xml:space="preserve"> </w:t>
      </w:r>
      <w:r>
        <w:rPr>
          <w:bCs/>
          <w:b/>
        </w:rPr>
        <w:t xml:space="preserve">domaine</w:t>
      </w:r>
      <w:r>
        <w:t xml:space="preserve">, le tableau et la</w:t>
      </w:r>
      <w:r>
        <w:t xml:space="preserve"> </w:t>
      </w:r>
      <w:r>
        <w:rPr>
          <w:bCs/>
          <w:b/>
        </w:rPr>
        <w:t xml:space="preserve">conclusion en contexte avec l'unité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vérifié ma dérivée</w:t>
      </w:r>
      <w:r>
        <w:t xml:space="preserve"> </w:t>
      </w:r>
      <w:r>
        <w:t xml:space="preserve">avec une valeur simple (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1</m:t>
        </m:r>
      </m:oMath>
      <w:r>
        <w:t xml:space="preserve">).</w:t>
      </w:r>
    </w:p>
    <w:p>
      <w:pPr>
        <w:pStyle w:val="FirstParagraph"/>
      </w:pPr>
      <w:r>
        <w:t xml:space="preserve">Une dérivée non factorisée, c'est une valise qu'on n'a pas fermée : tout dépasse, et personne ne s'y retrouve.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dérivation et convexité</dc:title>
  <dc:creator>Antoine Boutin, plusquunprof.com</dc:creator>
  <dc:language>fr</dc:language>
  <cp:keywords/>
  <dcterms:created xsi:type="dcterms:W3CDTF">2026-10-08T18:18:14Z</dcterms:created>
  <dcterms:modified xsi:type="dcterms:W3CDTF">2026-10-08T18:18:14Z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