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continuité et TVI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</w:t>
      </w:r>
    </w:p>
    <w:p>
      <w:pPr>
        <w:pStyle w:val="BodyText"/>
      </w:pPr>
      <w:r>
        <w:t xml:space="preserve">Il rassemble, pour le chapitre Continuité et TVI,</w:t>
      </w:r>
      <w:r>
        <w:t xml:space="preserve"> </w:t>
      </w:r>
      <w:r>
        <w:rPr>
          <w:bCs/>
          <w:b/>
        </w:rPr>
        <w:t xml:space="preserve">les treize situations qui reviennent au bac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Dans ce chapitre, la rédaction est presque tout : le théorème est toujours le même, ce sont les hypothèses écrites qui rapportent les points.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Avec la continuité et le TVI,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continuité justifiée</w:t>
      </w:r>
      <w:r>
        <w:t xml:space="preserve"> </w:t>
      </w:r>
      <w:r>
        <w:t xml:space="preserve">(et non seulement affirmée)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stricte monotonie</w:t>
      </w:r>
      <w:r>
        <w:t xml:space="preserve"> </w:t>
      </w:r>
      <w:r>
        <w:t xml:space="preserve">quand on veut l'unicité ;</w:t>
      </w:r>
    </w:p>
    <w:p>
      <w:pPr>
        <w:numPr>
          <w:ilvl w:val="0"/>
          <w:numId w:val="1001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valeurs ou limites aux bornes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 vérification que</w:t>
      </w:r>
      <w:r>
        <w:t xml:space="preserve"> </w:t>
      </w:r>
      <m:oMath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compris entre elles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le</w:t>
      </w:r>
      <w:r>
        <w:t xml:space="preserve"> </w:t>
      </w:r>
      <w:r>
        <w:rPr>
          <w:bCs/>
          <w:b/>
        </w:rPr>
        <w:t xml:space="preserve">nom du théorème</w:t>
      </w:r>
      <w:r>
        <w:t xml:space="preserve"> </w:t>
      </w:r>
      <w:r>
        <w:t xml:space="preserve">dans la conclusion.</w:t>
      </w:r>
    </w:p>
    <w:bookmarkStart w:id="20" w:name="X4643861f535ca4572924cdc8121ca994b956550"/>
    <w:p>
      <w:pPr>
        <w:pStyle w:val="Heading3"/>
      </w:pPr>
      <w:r>
        <w:t xml:space="preserve">1. Les treize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continuité en un point d'une fonction par morceaux</w:t>
      </w:r>
      <w:r>
        <w:t xml:space="preserve"> </w:t>
      </w:r>
      <w:r>
        <w:t xml:space="preserve">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).</w:t>
      </w:r>
    </w:p>
    <w:p>
      <w:pPr>
        <w:pStyle w:val="BodyText"/>
      </w:pPr>
      <w:r>
        <w:t xml:space="preserve">« On calcule les trois nombres en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0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,</w:t>
      </w:r>
      <w:r>
        <w:t xml:space="preserve"> </w:t>
      </w:r>
      <w:r>
        <w:rPr>
          <w:bCs/>
          <w:b/>
        </w:rPr>
        <w:t xml:space="preserve">la fonction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continue en</w:t>
      </w:r>
      <w:r>
        <w:rPr>
          <w:bCs/>
          <w:b/>
        </w:rPr>
        <w:t xml:space="preserve"> </w:t>
      </w:r>
      <m:oMath>
        <m:r>
          <m:t>0</m:t>
        </m:r>
      </m:oMath>
      <w:r>
        <w:t xml:space="preserve">. »</w:t>
      </w:r>
    </w:p>
    <w:p>
      <w:pPr>
        <w:pStyle w:val="BodyText"/>
      </w:pPr>
      <w:r>
        <w:t xml:space="preserve">Si les nombres diffèrent : «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r>
          <m:rPr>
            <m:sty m:val="p"/>
          </m:rPr>
          <m:t>≠</m:t>
        </m:r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n'a pas de limite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elle n'est pas continue en</w:t>
      </w:r>
      <w:r>
        <w:rPr>
          <w:bCs/>
          <w:b/>
        </w:rPr>
        <w:t xml:space="preserve"> </w:t>
      </w:r>
      <m:oMath>
        <m:r>
          <m:t>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2 : déterminer un paramètre.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, c'est-à-dire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 »</w:t>
      </w:r>
    </w:p>
    <w:p>
      <w:pPr>
        <w:pStyle w:val="BodyText"/>
      </w:pPr>
      <w:r>
        <w:t xml:space="preserve">« Si et seulement si » : le paramètre est une</w:t>
      </w:r>
      <w:r>
        <w:t xml:space="preserve"> </w:t>
      </w:r>
      <w:r>
        <w:rPr>
          <w:bCs/>
          <w:b/>
        </w:rPr>
        <w:t xml:space="preserve">condition nécessaire et suffisante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3 : prolongement par continuité.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n'est pas définie en</w:t>
      </w:r>
      <w:r>
        <w:t xml:space="preserve"> </w:t>
      </w:r>
      <m:oMath>
        <m:r>
          <m:t>3</m:t>
        </m:r>
      </m:oMath>
      <w:r>
        <w:t xml:space="preserve">. 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3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den>
        </m:f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, donc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3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. La limite est finie :</w:t>
      </w:r>
      <w: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se prolonge par continuité en</w:t>
      </w:r>
      <w:r>
        <w:rPr>
          <w:bCs/>
          <w:b/>
        </w:rPr>
        <w:t xml:space="preserve"> </w:t>
      </w:r>
      <m:oMath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en posant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4 : justifier qu'une fonction est continue.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somme, produit et composée de fonctions continues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pStyle w:val="BodyText"/>
      </w:pPr>
      <w:r>
        <w:t xml:space="preserve">Ou : 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donc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pStyle w:val="BodyText"/>
      </w:pPr>
      <w:r>
        <w:t xml:space="preserve">Pour un quotient : « … comme quotient de fonctions continues dont le dénominateur ne s'annule pas sur</w:t>
      </w:r>
      <w:r>
        <w:t xml:space="preserve"> </w:t>
      </w:r>
      <m:oMath>
        <m:r>
          <m:t>I</m:t>
        </m:r>
      </m:oMath>
      <w:r>
        <w:t xml:space="preserve">. »</w:t>
      </w:r>
    </w:p>
    <w:p>
      <w:pPr>
        <w:pStyle w:val="BodyText"/>
      </w:pPr>
      <w:r>
        <w:t xml:space="preserve">Cette phrase est</w:t>
      </w:r>
      <w:r>
        <w:t xml:space="preserve"> </w:t>
      </w:r>
      <w:r>
        <w:rPr>
          <w:bCs/>
          <w:b/>
        </w:rPr>
        <w:t xml:space="preserve">obligatoire</w:t>
      </w:r>
      <w:r>
        <w:t xml:space="preserve"> </w:t>
      </w:r>
      <w:r>
        <w:t xml:space="preserve">avant d'appliquer le TVI. C'est l'hypothèse la plus souvent oubliée.</w:t>
      </w:r>
    </w:p>
    <w:p>
      <w:pPr>
        <w:pStyle w:val="BodyText"/>
      </w:pPr>
      <w:r>
        <w:rPr>
          <w:bCs/>
          <w:b/>
        </w:rPr>
        <w:t xml:space="preserve">Situation 5 : continuité et dérivabilité.</w:t>
      </w:r>
    </w:p>
    <w:p>
      <w:pPr>
        <w:pStyle w:val="BodyText"/>
      </w:pPr>
      <w:r>
        <w:t xml:space="preserve">« Toute fonction dérivable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a</m:t>
        </m:r>
      </m:oMath>
      <w:r>
        <w:t xml:space="preserve">. La réciproque est fausse : la fonction valeur absolue est continue en</w:t>
      </w:r>
      <w:r>
        <w:t xml:space="preserve"> </w:t>
      </w:r>
      <m:oMath>
        <m:r>
          <m:t>0</m:t>
        </m:r>
      </m:oMath>
      <w:r>
        <w:t xml:space="preserve">, mais son taux d'accroissement vaut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elle n'est pas dérivable en</w:t>
      </w:r>
      <w:r>
        <w:t xml:space="preserve"> </w:t>
      </w:r>
      <m:oMath>
        <m:r>
          <m:t>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6 : le TVI, existence d'une solution</w:t>
      </w:r>
      <w:r>
        <w:t xml:space="preserve"> </w:t>
      </w:r>
      <w:r>
        <w:t xml:space="preserve">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).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 car c'est un polynôme.</w:t>
      </w:r>
    </w:p>
    <w:p>
      <w:pPr>
        <w:pStyle w:val="BodyText"/>
      </w:pPr>
      <w:r>
        <w:t xml:space="preserve">De plus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D'après le théorème des valeurs intermédiaires, l'équation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au moins une solution dans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.</w:t>
      </w:r>
      <w:r>
        <w:t xml:space="preserve"> </w:t>
      </w:r>
      <w:r>
        <w:t xml:space="preserve">»</w:t>
      </w:r>
    </w:p>
    <w:p>
      <w:pPr>
        <w:pStyle w:val="BodyText"/>
      </w:pPr>
      <w:r>
        <w:rPr>
          <w:bCs/>
          <w:b/>
        </w:rPr>
        <w:t xml:space="preserve">Situation 7 : le corollaire, existence et unicité.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donc continue.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De plus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D'après le corollaire du théorème des valeurs intermédiaires, l'équation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une unique solution</w:t>
      </w:r>
      <w:r>
        <w:rPr>
          <w:bCs/>
          <w:b/>
        </w:rPr>
        <w:t xml:space="preserve"> </w:t>
      </w:r>
      <m:oMath>
        <m:r>
          <m:t>α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dans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.</w:t>
      </w:r>
      <w:r>
        <w:t xml:space="preserve"> </w:t>
      </w:r>
      <w:r>
        <w:t xml:space="preserve">»</w:t>
      </w:r>
    </w:p>
    <w:p>
      <w:pPr>
        <w:pStyle w:val="BodyText"/>
      </w:pPr>
      <w:r>
        <w:t xml:space="preserve">Quatre éléments à écrire, toujours dans cet ordre :</w:t>
      </w:r>
      <w:r>
        <w:t xml:space="preserve"> </w:t>
      </w:r>
      <w:r>
        <w:rPr>
          <w:bCs/>
          <w:b/>
        </w:rPr>
        <w:t xml:space="preserve">continuité, stricte monotonie, valeurs aux bornes, conclusion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8 : le corollaire avec limites (intervalle ouvert ou infini).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est continue et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avec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</m:sub>
        </m:sSub>
        <m:r>
          <m:t>h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h</m:t>
        </m:r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strictement compris entre ces limites.</w:t>
      </w:r>
    </w:p>
    <w:p>
      <w:pPr>
        <w:pStyle w:val="BodyText"/>
      </w:pPr>
      <w:r>
        <w:t xml:space="preserve">D'après le corollaire du théorème des valeurs intermédiaires, l'équation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pStyle w:val="BodyText"/>
      </w:pPr>
      <w:r>
        <w:t xml:space="preserve">Sur un intervalle ouvert, on écrit «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strictement</w:t>
      </w:r>
      <w:r>
        <w:t xml:space="preserve"> </w:t>
      </w:r>
      <w:r>
        <w:t xml:space="preserve">compris entre les limites ».</w:t>
      </w:r>
    </w:p>
    <w:p>
      <w:pPr>
        <w:pStyle w:val="BodyText"/>
      </w:pPr>
      <w:r>
        <w:rPr>
          <w:bCs/>
          <w:b/>
        </w:rPr>
        <w:t xml:space="preserve">Situation 9 : plusieurs solutions</w:t>
      </w:r>
      <w:r>
        <w:t xml:space="preserve"> </w:t>
      </w:r>
      <w:r>
        <w:t xml:space="preserve">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).</w:t>
      </w:r>
    </w:p>
    <w:p>
      <w:pPr>
        <w:pStyle w:val="BodyText"/>
      </w:pPr>
      <w:r>
        <w:t xml:space="preserve">« D'après le tableau de variations,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,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Sur chacun de ces intervalles,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strictement monotone, et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compris entre les valeurs aux bornes.</w:t>
      </w:r>
    </w:p>
    <w:p>
      <w:pPr>
        <w:pStyle w:val="BodyText"/>
      </w:pPr>
      <w:r>
        <w:t xml:space="preserve">D'après le corollaire,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 unique solution sur chacun d'eux.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, ces trois solutions sont distinctes.</w:t>
      </w:r>
    </w:p>
    <w:p>
      <w:pPr>
        <w:pStyle w:val="BodyText"/>
      </w:pPr>
      <w:r>
        <w:rPr>
          <w:bCs/>
          <w:b/>
        </w:rPr>
        <w:t xml:space="preserve">L'équation admet donc exactement trois solutions.</w:t>
      </w:r>
      <w:r>
        <w:t xml:space="preserve"> </w:t>
      </w:r>
      <w:r>
        <w:t xml:space="preserve">»</w:t>
      </w:r>
    </w:p>
    <w:p>
      <w:pPr>
        <w:pStyle w:val="BodyText"/>
      </w:pPr>
      <w:r>
        <w:rPr>
          <w:bCs/>
          <w:b/>
        </w:rPr>
        <w:t xml:space="preserve">Situation 10 : 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point fixe.</w:t>
      </w:r>
    </w:p>
    <w:p>
      <w:pPr>
        <w:pStyle w:val="BodyText"/>
      </w:pPr>
      <w:r>
        <w:t xml:space="preserve">« Résoudre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revient à résoudre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avec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 »</w:t>
      </w:r>
    </w:p>
    <w:p>
      <w:pPr>
        <w:pStyle w:val="BodyText"/>
      </w:pPr>
      <w:r>
        <w:t xml:space="preserve">Pour un point fixe : « 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continue comme différence de fonctions continues.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−</m:t>
        </m:r>
        <m:r>
          <m:t>1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D'après le TVI, il existe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tel que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r>
          <m:t>c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11 : encadrer une solution.</w:t>
      </w:r>
    </w:p>
    <w:p>
      <w:pPr>
        <w:pStyle w:val="BodyText"/>
      </w:pPr>
      <w:r>
        <w:t xml:space="preserve">« 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68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0056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69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0185</m:t>
        </m:r>
        <m:r>
          <m:rPr>
            <m:sty m:val="p"/>
          </m:rPr>
          <m:t>&gt;</m:t>
        </m:r>
        <m:r>
          <m:t>0</m:t>
        </m:r>
      </m:oMath>
      <w:r>
        <w:t xml:space="preserve">. 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68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69</m:t>
        </m:r>
      </m:oMath>
      <w:r>
        <w:t xml:space="preserve">. »</w:t>
      </w:r>
    </w:p>
    <w:p>
      <w:pPr>
        <w:pStyle w:val="BodyText"/>
      </w:pPr>
      <w:r>
        <w:t xml:space="preserve">Donne les</w:t>
      </w:r>
      <w:r>
        <w:t xml:space="preserve"> </w:t>
      </w:r>
      <w:r>
        <w:rPr>
          <w:bCs/>
          <w:b/>
        </w:rPr>
        <w:t xml:space="preserve">deux valeurs de</w:t>
      </w:r>
      <w:r>
        <w:rPr>
          <w:bCs/>
          <w:b/>
        </w:rPr>
        <w:t xml:space="preserve"> </w:t>
      </w:r>
      <m:oMath>
        <m:r>
          <m:t>f</m:t>
        </m:r>
      </m:oMath>
      <w:r>
        <w:t xml:space="preserve"> </w:t>
      </w:r>
      <w:r>
        <w:t xml:space="preserve">avec leur signe et rappelle le</w:t>
      </w:r>
      <w:r>
        <w:t xml:space="preserve"> </w:t>
      </w:r>
      <w:r>
        <w:rPr>
          <w:bCs/>
          <w:b/>
        </w:rPr>
        <w:t xml:space="preserve">sens de variation</w:t>
      </w:r>
      <w:r>
        <w:t xml:space="preserve">. Un encadrement sans justification ne rapporte rien.</w:t>
      </w:r>
    </w:p>
    <w:p>
      <w:pPr>
        <w:pStyle w:val="BodyText"/>
      </w:pPr>
      <w:r>
        <w:rPr>
          <w:bCs/>
          <w:b/>
        </w:rPr>
        <w:t xml:space="preserve">Situation 12 : suites, continuité et unicité.</w:t>
      </w:r>
    </w:p>
    <w:p>
      <w:pPr>
        <w:pStyle w:val="BodyText"/>
      </w:pPr>
      <w:r>
        <w:t xml:space="preserve">«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, avec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φ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est continue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comme quotient de fonctions continues dont le dénominateur ne s'annule pas.</w:t>
      </w:r>
    </w:p>
    <w:p>
      <w:pPr>
        <w:pStyle w:val="BodyText"/>
      </w:pPr>
      <w:r>
        <w:t xml:space="preserve">En passant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φ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on obtient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rPr>
                    <m:sty m:val="p"/>
                  </m:rPr>
                  <m:t>ℓ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, soit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rPr>
            <m:sty m:val="p"/>
          </m:rPr>
          <m:t>ℓ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 que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est l'</w:t>
      </w:r>
      <w:r>
        <w:rPr>
          <w:bCs/>
          <w:b/>
        </w:rPr>
        <w:t xml:space="preserve">unique</w:t>
      </w:r>
      <w:r>
        <w:t xml:space="preserve"> </w:t>
      </w:r>
      <w:r>
        <w:t xml:space="preserve">solution de cette équation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α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13 : vrai/faux et contre-exemple.</w:t>
      </w:r>
    </w:p>
    <w:p>
      <w:pPr>
        <w:pStyle w:val="BodyText"/>
      </w:pPr>
      <w:r>
        <w:t xml:space="preserve">« L'affirmation est</w:t>
      </w:r>
      <w:r>
        <w:t xml:space="preserve"> </w:t>
      </w:r>
      <w:r>
        <w:rPr>
          <w:bCs/>
          <w:b/>
        </w:rPr>
        <w:t xml:space="preserve">fausse</w:t>
      </w:r>
      <w:r>
        <w:t xml:space="preserve">.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, mais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s'annule trois fois (en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).</w:t>
      </w:r>
    </w:p>
    <w:p>
      <w:pPr>
        <w:pStyle w:val="BodyText"/>
      </w:pPr>
      <w:r>
        <w:t xml:space="preserve">Le TVI donne l'existence, pas l'unicité. »</w:t>
      </w:r>
    </w:p>
    <w:bookmarkEnd w:id="20"/>
    <w:bookmarkStart w:id="21" w:name="avant-après-sur-la-continuité-et-le-tvi"/>
    <w:p>
      <w:pPr>
        <w:pStyle w:val="Heading3"/>
      </w:pPr>
      <w:r>
        <w:t xml:space="preserve">2. Avant / après sur la continuité et le TVI</w:t>
      </w:r>
    </w:p>
    <w:p>
      <w:pPr>
        <w:pStyle w:val="FirstParagraph"/>
      </w:pPr>
      <w:r>
        <w:rPr>
          <w:bCs/>
          <w:b/>
        </w:rPr>
        <w:t xml:space="preserve">a) Le TVI.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s'annule (TVI). »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(justification).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 D'après le théorème des valeurs intermédiaires,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au moins une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»</w:t>
      </w:r>
    </w:p>
    <w:p>
      <w:pPr>
        <w:pStyle w:val="BodyText"/>
      </w:pPr>
      <w:r>
        <w:t xml:space="preserve">Ce qui manque à la première : la continuité, l'intervalle, l'énoncé de la conclusion.</w:t>
      </w:r>
    </w:p>
    <w:p>
      <w:pPr>
        <w:pStyle w:val="BodyText"/>
      </w:pPr>
      <w:r>
        <w:rPr>
          <w:bCs/>
          <w:b/>
        </w:rPr>
        <w:t xml:space="preserve">b) L'unicité.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, donc il y a une unique solution.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</w:t>
      </w:r>
      <w:r>
        <w:t xml:space="preserve"> </w:t>
      </w:r>
      <w:r>
        <w:rPr>
          <w:bCs/>
          <w:b/>
        </w:rPr>
        <w:t xml:space="preserve">strictement croissante</w:t>
      </w:r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(car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),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&lt;</m:t>
        </m:r>
        <m:r>
          <m:t>0</m:t>
        </m:r>
        <m:r>
          <m:rPr>
            <m:sty m:val="p"/>
          </m:rPr>
          <m:t>&lt;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 D'après le corollaire du TVI,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admet une</w:t>
      </w:r>
      <w:r>
        <w:t xml:space="preserve"> </w:t>
      </w:r>
      <w:r>
        <w:rPr>
          <w:bCs/>
          <w:b/>
        </w:rPr>
        <w:t xml:space="preserve">unique</w:t>
      </w:r>
      <w:r>
        <w:t xml:space="preserve"> </w:t>
      </w:r>
      <w:r>
        <w:t xml:space="preserve">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»</w:t>
      </w:r>
    </w:p>
    <w:p>
      <w:pPr>
        <w:pStyle w:val="BodyText"/>
      </w:pPr>
      <w:r>
        <w:t xml:space="preserve">Ce qui manque à la première : la stricte monotonie. Sans elle, on n'a que l'existence.</w:t>
      </w:r>
    </w:p>
    <w:p>
      <w:pPr>
        <w:pStyle w:val="BodyText"/>
      </w:pPr>
      <w:r>
        <w:rPr>
          <w:bCs/>
          <w:b/>
        </w:rPr>
        <w:t xml:space="preserve">c) Un encadrement.</w:t>
      </w:r>
    </w:p>
    <w:p>
      <w:pPr>
        <w:pStyle w:val="BodyText"/>
      </w:pPr>
      <w:r>
        <w:t xml:space="preserve">« À la calculatrice,</w:t>
      </w:r>
      <w:r>
        <w:t xml:space="preserve"> </w:t>
      </w:r>
      <m:oMath>
        <m:r>
          <m:t>α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68</m:t>
        </m:r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68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0056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69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0185</m:t>
        </m:r>
        <m:r>
          <m:rPr>
            <m:sty m:val="p"/>
          </m:rPr>
          <m:t>&gt;</m:t>
        </m:r>
        <m:r>
          <m:t>0</m:t>
        </m:r>
      </m:oMath>
      <w:r>
        <w:t xml:space="preserve">. 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68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69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d) Un paramètre.</w:t>
      </w:r>
    </w:p>
    <w:p>
      <w:pPr>
        <w:pStyle w:val="BodyText"/>
      </w:pPr>
      <w:r>
        <w:t xml:space="preserve">« Pour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soit continue, il faut que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t>2</m:t>
        </m:r>
        <m:r>
          <m:t>a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2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, soit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 »</w:t>
      </w:r>
    </w:p>
    <w:bookmarkEnd w:id="21"/>
    <w:bookmarkStart w:id="22" w:name="X7b628f7e3c65b135ea82b42a33447b000fca77c"/>
    <w:p>
      <w:pPr>
        <w:pStyle w:val="Heading3"/>
      </w:pPr>
      <w:r>
        <w:t xml:space="preserve">3. Les erreurs de rédaction propres à ce chapitre</w:t>
      </w:r>
    </w:p>
    <w:p>
      <w:pPr>
        <w:numPr>
          <w:ilvl w:val="0"/>
          <w:numId w:val="1002"/>
        </w:numPr>
        <w:pStyle w:val="Compact"/>
      </w:pPr>
      <w:r>
        <w:t xml:space="preserve">Appliquer le TVI sans justifier la</w:t>
      </w:r>
      <w:r>
        <w:t xml:space="preserve"> </w:t>
      </w:r>
      <w:r>
        <w:rPr>
          <w:bCs/>
          <w:b/>
        </w:rPr>
        <w:t xml:space="preserve">continuité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Conclure à l'</w:t>
      </w:r>
      <w:r>
        <w:rPr>
          <w:bCs/>
          <w:b/>
        </w:rPr>
        <w:t xml:space="preserve">unicité</w:t>
      </w:r>
      <w:r>
        <w:t xml:space="preserve"> </w:t>
      </w:r>
      <w:r>
        <w:t xml:space="preserve">sans avoir prouvé la stricte monotonie.</w:t>
      </w:r>
    </w:p>
    <w:p>
      <w:pPr>
        <w:numPr>
          <w:ilvl w:val="0"/>
          <w:numId w:val="1002"/>
        </w:numPr>
        <w:pStyle w:val="Compact"/>
      </w:pPr>
      <w:r>
        <w:t xml:space="preserve">Appliquer le corollaire sur un intervalle où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bCs/>
          <w:b/>
        </w:rPr>
        <w:t xml:space="preserve">n'est pas monotone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Oublier de vérifier que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compris 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(ou entre les limites).</w:t>
      </w:r>
    </w:p>
    <w:p>
      <w:pPr>
        <w:numPr>
          <w:ilvl w:val="0"/>
          <w:numId w:val="1002"/>
        </w:numPr>
        <w:pStyle w:val="Compact"/>
      </w:pPr>
      <w:r>
        <w:t xml:space="preserve">Ne pas préciser</w:t>
      </w:r>
      <w:r>
        <w:t xml:space="preserve"> </w:t>
      </w:r>
      <w:r>
        <w:rPr>
          <w:bCs/>
          <w:b/>
        </w:rPr>
        <w:t xml:space="preserve">l'intervalle</w:t>
      </w:r>
      <w:r>
        <w:t xml:space="preserve"> </w:t>
      </w:r>
      <w:r>
        <w:t xml:space="preserve">où se trouve la solution.</w:t>
      </w:r>
    </w:p>
    <w:p>
      <w:pPr>
        <w:numPr>
          <w:ilvl w:val="0"/>
          <w:numId w:val="1002"/>
        </w:numPr>
        <w:pStyle w:val="Compact"/>
      </w:pPr>
      <w:r>
        <w:t xml:space="preserve">Donner un encadrement sans les valeurs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qui le justifient.</w:t>
      </w:r>
    </w:p>
    <w:p>
      <w:pPr>
        <w:numPr>
          <w:ilvl w:val="0"/>
          <w:numId w:val="1002"/>
        </w:numPr>
        <w:pStyle w:val="Compact"/>
      </w:pPr>
      <w:r>
        <w:t xml:space="preserve">Confondre une limite qui existe et la</w:t>
      </w:r>
      <w:r>
        <w:t xml:space="preserve"> </w:t>
      </w:r>
      <w:r>
        <w:rPr>
          <w:bCs/>
          <w:b/>
        </w:rPr>
        <w:t xml:space="preserve">continuité</w:t>
      </w:r>
      <w:r>
        <w:t xml:space="preserve"> </w:t>
      </w:r>
      <w:r>
        <w:t xml:space="preserve">(il faut</w:t>
      </w:r>
      <w:r>
        <w:t xml:space="preserve"> </w:t>
      </w:r>
      <m:oMath>
        <m:r>
          <m:rPr>
            <m:sty m:val="p"/>
          </m:rPr>
          <m:t>lim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).</w:t>
      </w:r>
    </w:p>
    <w:p>
      <w:pPr>
        <w:numPr>
          <w:ilvl w:val="0"/>
          <w:numId w:val="1002"/>
        </w:numPr>
        <w:pStyle w:val="Compact"/>
      </w:pPr>
      <w:r>
        <w:t xml:space="preserve">Écrire « continue donc dérivable ».</w:t>
      </w:r>
    </w:p>
    <w:p>
      <w:pPr>
        <w:numPr>
          <w:ilvl w:val="0"/>
          <w:numId w:val="1002"/>
        </w:numPr>
        <w:pStyle w:val="Compact"/>
      </w:pPr>
      <w:r>
        <w:t xml:space="preserve">Passer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sans avoir justifié la</w:t>
      </w:r>
      <w:r>
        <w:t xml:space="preserve"> </w:t>
      </w:r>
      <w:r>
        <w:rPr>
          <w:bCs/>
          <w:b/>
        </w:rPr>
        <w:t xml:space="preserve">convergence</w:t>
      </w:r>
      <w:r>
        <w:t xml:space="preserve"> </w:t>
      </w:r>
      <w:r>
        <w:t xml:space="preserve">et la</w:t>
      </w:r>
      <w:r>
        <w:t xml:space="preserve"> </w:t>
      </w:r>
      <w:r>
        <w:rPr>
          <w:bCs/>
          <w:b/>
        </w:rPr>
        <w:t xml:space="preserve">continuité</w:t>
      </w:r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.</w:t>
      </w:r>
    </w:p>
    <w:bookmarkEnd w:id="22"/>
    <w:bookmarkStart w:id="23" w:name="Xd56a44312453f9803d66a190507d58e087cad34"/>
    <w:p>
      <w:pPr>
        <w:pStyle w:val="Heading3"/>
      </w:pPr>
      <w:r>
        <w:t xml:space="preserve">4. La check-list du chapitre Continuité et TVI</w:t>
      </w:r>
    </w:p>
    <w:p>
      <w:pPr>
        <w:numPr>
          <w:ilvl w:val="0"/>
          <w:numId w:val="1003"/>
        </w:numPr>
        <w:pStyle w:val="Compact"/>
      </w:pPr>
      <w:r>
        <w:t xml:space="preserve">J'ai écrit</w:t>
      </w:r>
      <w:r>
        <w:t xml:space="preserve"> </w:t>
      </w:r>
      <w:r>
        <w:rPr>
          <w:bCs/>
          <w:b/>
        </w:rPr>
        <w:t xml:space="preserve">pourquoi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continue</w:t>
      </w:r>
      <w:r>
        <w:t xml:space="preserve"> </w:t>
      </w:r>
      <w:r>
        <w:t xml:space="preserve">sur l'intervalle.</w:t>
      </w:r>
    </w:p>
    <w:p>
      <w:pPr>
        <w:numPr>
          <w:ilvl w:val="0"/>
          <w:numId w:val="1003"/>
        </w:numPr>
        <w:pStyle w:val="Compact"/>
      </w:pPr>
      <w:r>
        <w:t xml:space="preserve">Pour l'unicité, j'ai écrit</w:t>
      </w:r>
      <w:r>
        <w:t xml:space="preserve"> </w:t>
      </w:r>
      <w:r>
        <w:rPr>
          <w:bCs/>
          <w:b/>
        </w:rPr>
        <w:t xml:space="preserve">pourquoi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monotone</w:t>
      </w:r>
      <w:r>
        <w:t xml:space="preserve"> </w:t>
      </w:r>
      <w:r>
        <w:t xml:space="preserve">(signe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).</w:t>
      </w:r>
    </w:p>
    <w:p>
      <w:pPr>
        <w:numPr>
          <w:ilvl w:val="0"/>
          <w:numId w:val="1003"/>
        </w:numPr>
        <w:pStyle w:val="Compact"/>
      </w:pPr>
      <w:r>
        <w:t xml:space="preserve">J'ai donné les</w:t>
      </w:r>
      <w:r>
        <w:t xml:space="preserve"> </w:t>
      </w:r>
      <w:r>
        <w:rPr>
          <w:bCs/>
          <w:b/>
        </w:rPr>
        <w:t xml:space="preserve">valeurs ou limites aux bornes</w:t>
      </w:r>
      <w:r>
        <w:t xml:space="preserve"> </w:t>
      </w:r>
      <w:r>
        <w:t xml:space="preserve">et vérifié que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compris entre elles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Ma conclusion contient le</w:t>
      </w:r>
      <w:r>
        <w:t xml:space="preserve"> </w:t>
      </w:r>
      <w:r>
        <w:rPr>
          <w:bCs/>
          <w:b/>
        </w:rPr>
        <w:t xml:space="preserve">nom du théorème</w:t>
      </w:r>
      <w:r>
        <w:t xml:space="preserve"> </w:t>
      </w:r>
      <w:r>
        <w:t xml:space="preserve">(« théorème des valeurs intermédiaires » ou « corollaire ») et l'</w:t>
      </w:r>
      <w:r>
        <w:rPr>
          <w:bCs/>
          <w:b/>
        </w:rPr>
        <w:t xml:space="preserve">intervalle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Pour plusieurs solutions, j'ai appliqué le corollaire</w:t>
      </w:r>
      <w:r>
        <w:t xml:space="preserve"> </w:t>
      </w:r>
      <w:r>
        <w:rPr>
          <w:bCs/>
          <w:b/>
        </w:rPr>
        <w:t xml:space="preserve">sur chaque intervalle de monotonie</w:t>
      </w:r>
      <w:r>
        <w:t xml:space="preserve"> </w:t>
      </w:r>
      <w:r>
        <w:t xml:space="preserve">et compté les solutions.</w:t>
      </w:r>
    </w:p>
    <w:p>
      <w:pPr>
        <w:numPr>
          <w:ilvl w:val="0"/>
          <w:numId w:val="1003"/>
        </w:numPr>
        <w:pStyle w:val="Compact"/>
      </w:pPr>
      <w:r>
        <w:t xml:space="preserve">Mon encadrement donne</w:t>
      </w:r>
      <w:r>
        <w:t xml:space="preserve"> </w:t>
      </w:r>
      <w:r>
        <w:rPr>
          <w:bCs/>
          <w:b/>
        </w:rPr>
        <w:t xml:space="preserve">deux valeurs de</w:t>
      </w:r>
      <w:r>
        <w:rPr>
          <w:bCs/>
          <w:b/>
        </w:rPr>
        <w:t xml:space="preserve"> </w:t>
      </w:r>
      <m:oMath>
        <m:r>
          <m:t>f</m:t>
        </m:r>
      </m:oMath>
      <w:r>
        <w:t xml:space="preserve"> </w:t>
      </w:r>
      <w:r>
        <w:t xml:space="preserve">avec leur signe.</w:t>
      </w:r>
    </w:p>
    <w:p>
      <w:pPr>
        <w:numPr>
          <w:ilvl w:val="0"/>
          <w:numId w:val="1003"/>
        </w:numPr>
        <w:pStyle w:val="Compact"/>
      </w:pPr>
      <w:r>
        <w:t xml:space="preserve">Pour une suite, j'ai justifié la</w:t>
      </w:r>
      <w:r>
        <w:t xml:space="preserve"> </w:t>
      </w:r>
      <w:r>
        <w:rPr>
          <w:bCs/>
          <w:b/>
        </w:rPr>
        <w:t xml:space="preserve">convergence</w:t>
      </w:r>
      <w:r>
        <w:t xml:space="preserve">, la</w:t>
      </w:r>
      <w:r>
        <w:t xml:space="preserve"> </w:t>
      </w:r>
      <w:r>
        <w:rPr>
          <w:bCs/>
          <w:b/>
        </w:rPr>
        <w:t xml:space="preserve">continuité</w:t>
      </w:r>
      <w:r>
        <w:t xml:space="preserve"> </w:t>
      </w:r>
      <w:r>
        <w:t xml:space="preserve">et, si besoin, l'</w:t>
      </w:r>
      <w:r>
        <w:rPr>
          <w:bCs/>
          <w:b/>
        </w:rPr>
        <w:t xml:space="preserve">unicité</w:t>
      </w:r>
      <w:r>
        <w:t xml:space="preserve"> </w:t>
      </w:r>
      <w:r>
        <w:t xml:space="preserve">pour identifier la limite.</w:t>
      </w:r>
    </w:p>
    <w:p>
      <w:pPr>
        <w:pStyle w:val="FirstParagraph"/>
      </w:pPr>
      <w:r>
        <w:t xml:space="preserve">Le TVI est un théorème très poli : il ne s'applique que si tu as vérifié ses hypothèses. Sinon, il quitte discrètement la copie, et les points avec lui.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continuité et TVI</dc:title>
  <dc:creator>Antoine Boutin, plusquunprof.com</dc:creator>
  <dc:language>fr</dc:language>
  <cp:keywords/>
  <dcterms:created xsi:type="dcterms:W3CDTF">2026-10-08T18:18:00Z</dcterms:created>
  <dcterms:modified xsi:type="dcterms:W3CDTF">2026-10-08T18:18:00Z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