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Limites de fonctions : le cours</w:t>
      </w:r>
    </w:p>
    <w:p>
      <w:pPr>
        <w:pStyle w:val="Author"/>
      </w:pPr>
      <w:r>
        <w:t xml:space="preserve">Antoine Boutin, plusquunprof.com</w:t>
      </w:r>
    </w:p>
    <w:p>
      <w:pPr>
        <w:pStyle w:val="FirstParagraph"/>
      </w:pPr>
      <w:r>
        <w:t xml:space="preserve">Une limite répond à une question simple :</w:t>
      </w:r>
      <w:r>
        <w:t xml:space="preserve"> </w:t>
      </w:r>
      <w:r>
        <w:rPr>
          <w:bCs/>
          <w:b/>
        </w:rPr>
        <w:t xml:space="preserve">que devient</w:t>
      </w:r>
      <w:r>
        <w:rPr>
          <w:bCs/>
          <w:b/>
        </w:rP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rPr>
          <w:bCs/>
          <w:b/>
        </w:rPr>
        <w:t xml:space="preserve"> </w:t>
      </w:r>
      <w:r>
        <w:rPr>
          <w:bCs/>
          <w:b/>
        </w:rPr>
        <w:t xml:space="preserve">quand</w:t>
      </w:r>
      <w:r>
        <w:rPr>
          <w:bCs/>
          <w:b/>
        </w:rPr>
        <w:t xml:space="preserve"> </w:t>
      </w:r>
      <m:oMath>
        <m:r>
          <m:t>x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devient énorme, très négatif, ou très proche d'un réel</w:t>
      </w:r>
      <w:r>
        <w:rPr>
          <w:bCs/>
          <w:b/>
        </w:rPr>
        <w:t xml:space="preserve"> </w:t>
      </w:r>
      <m:oMath>
        <m:r>
          <m:t>a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?</w:t>
      </w:r>
    </w:p>
    <w:p>
      <w:pPr>
        <w:pStyle w:val="BodyText"/>
      </w:pPr>
      <w:r>
        <w:t xml:space="preserve">C'est l'outil qui permet de comprendre le comportement d'une courbe « aux extrémités » et de trouver ses asymptotes. Au bac, presque chaque étude de fonction commence par des limites : c'est du travail rapide, rentable, et les points sont là pour ceux qui maîtrisent les réflexes de ce chapitre.</w:t>
      </w:r>
    </w:p>
    <w:p>
      <w:pPr>
        <w:pStyle w:val="BodyText"/>
      </w:pPr>
      <w:r>
        <w:t xml:space="preserve">Dans tout le cours, tu verras des astuces , des pièges et un peu d'humour .</w:t>
      </w:r>
    </w:p>
    <w:p>
      <w:pPr>
        <w:pStyle w:val="BodyText"/>
      </w:pPr>
      <w:r>
        <w:rPr>
          <w:bCs/>
          <w:b/>
        </w:rPr>
        <w:t xml:space="preserve">Comment utiliser ce cours</w:t>
      </w:r>
    </w:p>
    <w:p>
      <w:pPr>
        <w:numPr>
          <w:ilvl w:val="0"/>
          <w:numId w:val="1001"/>
        </w:numPr>
        <w:pStyle w:val="Compact"/>
      </w:pPr>
      <w:r>
        <w:t xml:space="preserve">Lis une partie, puis fais tout de suite les exercices de la fiche indiquée à la fin.</w:t>
      </w:r>
    </w:p>
    <w:p>
      <w:pPr>
        <w:numPr>
          <w:ilvl w:val="0"/>
          <w:numId w:val="1001"/>
        </w:numPr>
        <w:pStyle w:val="Compact"/>
      </w:pPr>
      <w:r>
        <w:t xml:space="preserve">Les limites de référence (partie 2) sont à connaître par cœur : tout le reste s'appuie dessus.</w:t>
      </w:r>
    </w:p>
    <w:p>
      <w:pPr>
        <w:numPr>
          <w:ilvl w:val="0"/>
          <w:numId w:val="1001"/>
        </w:numPr>
        <w:pStyle w:val="Compact"/>
      </w:pPr>
      <w:r>
        <w:t xml:space="preserve">Si tu bloques sur un calcul, reprends l'ordre de bataille de la partie 6.</w:t>
      </w:r>
    </w:p>
    <w:bookmarkStart w:id="20" w:name="notations-et-vocabulaire"/>
    <w:p>
      <w:pPr>
        <w:pStyle w:val="Heading3"/>
      </w:pPr>
      <w:r>
        <w:t xml:space="preserve">1. Notations et vocabulaire</w:t>
      </w:r>
    </w:p>
    <w:p>
      <w:pPr>
        <w:pStyle w:val="FirstParagraph"/>
      </w:pP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sub>
        </m:sSub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ℓ</m:t>
        </m:r>
      </m:oMath>
      <w:r>
        <w:t xml:space="preserve"> </w:t>
      </w:r>
      <w:r>
        <w:t xml:space="preserve">se lit « quand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tend vers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,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tend vers</w:t>
      </w:r>
      <w:r>
        <w:t xml:space="preserve"> </w:t>
      </w:r>
      <m:oMath>
        <m:r>
          <m:rPr>
            <m:sty m:val="p"/>
          </m:rPr>
          <m:t>ℓ</m:t>
        </m:r>
      </m:oMath>
      <w:r>
        <w:t xml:space="preserve"> </w:t>
      </w:r>
      <w:r>
        <w:t xml:space="preserve">». On écrit aussi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→</m:t>
        </m:r>
        <m:r>
          <m:rPr>
            <m:sty m:val="p"/>
          </m:rPr>
          <m:t>ℓ</m:t>
        </m:r>
      </m:oMath>
      <w:r>
        <w:t xml:space="preserve"> </w:t>
      </w:r>
      <w:r>
        <w:t xml:space="preserve">quand</w:t>
      </w:r>
      <w:r>
        <w:t xml:space="preserve"> </w:t>
      </w:r>
      <m:oMath>
        <m:r>
          <m:t>x</m:t>
        </m:r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.</w:t>
      </w:r>
    </w:p>
    <w:p>
      <w:pPr>
        <w:pStyle w:val="BodyText"/>
      </w:pPr>
      <m:oMath>
        <m:r>
          <m:t>x</m:t>
        </m:r>
        <m:r>
          <m:rPr>
            <m:sty m:val="p"/>
          </m:rPr>
          <m:t>→</m:t>
        </m:r>
        <m:sSup>
          <m:e>
            <m:r>
              <m:t>a</m:t>
            </m:r>
          </m:e>
          <m:sup>
            <m:r>
              <m:rPr>
                <m:sty m:val="p"/>
              </m:rPr>
              <m:t>+</m:t>
            </m:r>
          </m:sup>
        </m:sSup>
      </m:oMath>
      <w:r>
        <w:t xml:space="preserve"> </w:t>
      </w:r>
      <w:r>
        <w:t xml:space="preserve">signifie que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tend vers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par valeurs</w:t>
      </w:r>
      <w:r>
        <w:t xml:space="preserve"> </w:t>
      </w:r>
      <w:r>
        <w:rPr>
          <w:bCs/>
          <w:b/>
        </w:rPr>
        <w:t xml:space="preserve">supérieures</w:t>
      </w:r>
      <w:r>
        <w:t xml:space="preserve"> </w:t>
      </w:r>
      <w:r>
        <w:t xml:space="preserve">(</w:t>
      </w:r>
      <m:oMath>
        <m:r>
          <m:t>x</m:t>
        </m:r>
        <m:r>
          <m:rPr>
            <m:sty m:val="p"/>
          </m:rPr>
          <m:t>&gt;</m:t>
        </m:r>
        <m:r>
          <m:t>a</m:t>
        </m:r>
      </m:oMath>
      <w:r>
        <w:t xml:space="preserve">, on approche par la droite).</w:t>
      </w:r>
      <w:r>
        <w:t xml:space="preserve"> </w:t>
      </w:r>
      <m:oMath>
        <m:r>
          <m:t>x</m:t>
        </m:r>
        <m:r>
          <m:rPr>
            <m:sty m:val="p"/>
          </m:rPr>
          <m:t>→</m:t>
        </m:r>
        <m:sSup>
          <m:e>
            <m:r>
              <m:t>a</m:t>
            </m:r>
          </m:e>
          <m:sup>
            <m:r>
              <m:rPr>
                <m:sty m:val="p"/>
              </m:rPr>
              <m:t>−</m:t>
            </m:r>
          </m:sup>
        </m:sSup>
      </m:oMath>
      <w:r>
        <w:t xml:space="preserve"> </w:t>
      </w:r>
      <w:r>
        <w:t xml:space="preserve">signifie par valeurs</w:t>
      </w:r>
      <w:r>
        <w:t xml:space="preserve"> </w:t>
      </w:r>
      <w:r>
        <w:rPr>
          <w:bCs/>
          <w:b/>
        </w:rPr>
        <w:t xml:space="preserve">inférieures</w:t>
      </w:r>
      <w:r>
        <w:t xml:space="preserve"> </w:t>
      </w:r>
      <w:r>
        <w:t xml:space="preserve">(on approche par la gauche).</w:t>
      </w:r>
    </w:p>
    <w:p>
      <w:pPr>
        <w:pStyle w:val="BodyText"/>
      </w:pPr>
      <w:r>
        <w:t xml:space="preserve">La limite peut être un réel (limite finie),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ou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 </w:t>
      </w:r>
      <w:r>
        <w:t xml:space="preserve">(limite infinie). Elle peut aussi ne pas exister.</w:t>
      </w:r>
    </w:p>
    <w:p>
      <w:pPr>
        <w:pStyle w:val="BodyText"/>
      </w:pPr>
      <w:r>
        <w:rPr>
          <w:bCs/>
          <w:b/>
        </w:rPr>
        <w:t xml:space="preserve">Astuce :</w:t>
      </w:r>
      <w:r>
        <w:t xml:space="preserve"> </w:t>
      </w:r>
      <w:r>
        <w:t xml:space="preserve">une fonction doit être définie « près » du point où on cherche la limite. Commence donc toujours par le</w:t>
      </w:r>
      <w:r>
        <w:t xml:space="preserve"> </w:t>
      </w:r>
      <w:r>
        <w:rPr>
          <w:bCs/>
          <w:b/>
        </w:rPr>
        <w:t xml:space="preserve">domaine de définition</w:t>
      </w:r>
      <w:r>
        <w:t xml:space="preserve"> </w:t>
      </w:r>
      <w:r>
        <w:t xml:space="preserve">: les limites se cherchent aux bornes de ce domaine.</w:t>
      </w:r>
    </w:p>
    <w:bookmarkEnd w:id="20"/>
    <w:bookmarkStart w:id="21" w:name="X5cf0d10152f706a2df4b54c9f56836f2721afa4"/>
    <w:p>
      <w:pPr>
        <w:pStyle w:val="Heading3"/>
      </w:pPr>
      <w:r>
        <w:t xml:space="preserve">2. Les limites de référence à connaître par cœur</w:t>
      </w:r>
    </w:p>
    <w:p>
      <w:pPr>
        <w:pStyle w:val="FirstParagraph"/>
      </w:pPr>
      <w:r>
        <w:rPr>
          <w:bCs/>
          <w:b/>
        </w:rPr>
        <w:t xml:space="preserve">En</w:t>
      </w:r>
      <w:r>
        <w:rPr>
          <w:bCs/>
          <w:b/>
        </w:rP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:</w:t>
      </w:r>
    </w:p>
    <w:p>
      <w:pPr>
        <w:numPr>
          <w:ilvl w:val="0"/>
          <w:numId w:val="1002"/>
        </w:numPr>
        <w:pStyle w:val="Compact"/>
      </w:pPr>
      <m:oMath>
        <m:r>
          <m:t>x</m:t>
        </m:r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,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,</w:t>
      </w:r>
      <w:r>
        <w:t xml:space="preserve"> </w:t>
      </w:r>
      <m:oMath>
        <m:sSup>
          <m:e>
            <m:r>
              <m:t>x</m:t>
            </m:r>
          </m:e>
          <m:sup>
            <m:r>
              <m:t>3</m:t>
            </m:r>
          </m:sup>
        </m:sSup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,</w:t>
      </w:r>
      <w:r>
        <w:t xml:space="preserve"> </w:t>
      </w:r>
      <m:oMath>
        <m:sSup>
          <m:e>
            <m:r>
              <m:t>x</m:t>
            </m:r>
          </m:e>
          <m:sup>
            <m:r>
              <m:t>n</m:t>
            </m:r>
          </m:sup>
        </m:sSup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(</w:t>
      </w:r>
      <m:oMath>
        <m:r>
          <m:t>n</m:t>
        </m:r>
      </m:oMath>
      <w:r>
        <w:t xml:space="preserve"> </w:t>
      </w:r>
      <w:r>
        <w:t xml:space="preserve">entier</w:t>
      </w:r>
      <w:r>
        <w:t xml:space="preserve"> </w:t>
      </w:r>
      <m:oMath>
        <m:r>
          <m:rPr>
            <m:sty m:val="p"/>
          </m:rPr>
          <m:t>≥</m:t>
        </m:r>
        <m:r>
          <m:t>1</m:t>
        </m:r>
      </m:oMath>
      <w:r>
        <w:t xml:space="preserve">),</w:t>
      </w:r>
      <w:r>
        <w:t xml:space="preserve"> </w:t>
      </w:r>
      <m:oMath>
        <m:rad>
          <m:radPr>
            <m:degHide m:val="on"/>
          </m:radPr>
          <m:deg/>
          <m:e>
            <m:r>
              <m:t>x</m:t>
            </m:r>
          </m:e>
        </m:rad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;</w:t>
      </w:r>
    </w:p>
    <w:p>
      <w:pPr>
        <w:numPr>
          <w:ilvl w:val="0"/>
          <w:numId w:val="1002"/>
        </w:numPr>
        <w:pStyle w:val="Compact"/>
      </w:pPr>
      <m:oMath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</m:den>
        </m:f>
        <m:r>
          <m:rPr>
            <m:sty m:val="p"/>
          </m:rPr>
          <m:t>→</m:t>
        </m:r>
        <m:r>
          <m:t>0</m:t>
        </m:r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den>
        </m:f>
        <m:r>
          <m:rPr>
            <m:sty m:val="p"/>
          </m:rPr>
          <m:t>→</m:t>
        </m:r>
        <m:r>
          <m:t>0</m:t>
        </m:r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ad>
              <m:radPr>
                <m:degHide m:val="on"/>
              </m:radPr>
              <m:deg/>
              <m:e>
                <m:r>
                  <m:t>x</m:t>
                </m:r>
              </m:e>
            </m:rad>
          </m:den>
        </m:f>
        <m:r>
          <m:rPr>
            <m:sty m:val="p"/>
          </m:rPr>
          <m:t>→</m:t>
        </m:r>
        <m:r>
          <m:t>0</m:t>
        </m:r>
      </m:oMath>
      <w:r>
        <w:t xml:space="preserve"> </w:t>
      </w:r>
      <w:r>
        <w:t xml:space="preserve">;</w:t>
      </w:r>
    </w:p>
    <w:p>
      <w:pPr>
        <w:numPr>
          <w:ilvl w:val="0"/>
          <w:numId w:val="1002"/>
        </w:numPr>
        <w:pStyle w:val="Compact"/>
      </w:pPr>
      <m:oMath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et</w:t>
      </w:r>
      <w:r>
        <w:t xml:space="preserve"> </w:t>
      </w:r>
      <m:oMath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→</m:t>
        </m:r>
        <m:r>
          <m:t>0</m:t>
        </m:r>
      </m:oMath>
      <w:r>
        <w:t xml:space="preserve">.</w:t>
      </w:r>
    </w:p>
    <w:p>
      <w:pPr>
        <w:pStyle w:val="FirstParagraph"/>
      </w:pPr>
      <w:r>
        <w:rPr>
          <w:bCs/>
          <w:b/>
        </w:rPr>
        <w:t xml:space="preserve">En</w:t>
      </w:r>
      <w:r>
        <w:rPr>
          <w:bCs/>
          <w:b/>
        </w:rP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:</w:t>
      </w:r>
    </w:p>
    <w:p>
      <w:pPr>
        <w:numPr>
          <w:ilvl w:val="0"/>
          <w:numId w:val="1003"/>
        </w:numPr>
        <w:pStyle w:val="Compact"/>
      </w:pP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et</w:t>
      </w:r>
      <w:r>
        <w:t xml:space="preserve"> </w:t>
      </w:r>
      <m:oMath>
        <m:sSup>
          <m:e>
            <m:r>
              <m:t>x</m:t>
            </m:r>
          </m:e>
          <m:sup>
            <m:r>
              <m:t>3</m:t>
            </m:r>
          </m:sup>
        </m:sSup>
        <m:r>
          <m:rPr>
            <m:sty m:val="p"/>
          </m:rPr>
          <m:t>→</m:t>
        </m:r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. Plus généralement,</w:t>
      </w:r>
      <w:r>
        <w:t xml:space="preserve"> </w:t>
      </w:r>
      <m:oMath>
        <m:sSup>
          <m:e>
            <m:r>
              <m:t>x</m:t>
            </m:r>
          </m:e>
          <m:sup>
            <m:r>
              <m:t>n</m:t>
            </m:r>
          </m:sup>
        </m:sSup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si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est</w:t>
      </w:r>
      <w:r>
        <w:t xml:space="preserve"> </w:t>
      </w:r>
      <w:r>
        <w:rPr>
          <w:bCs/>
          <w:b/>
        </w:rPr>
        <w:t xml:space="preserve">pair</w:t>
      </w:r>
      <w:r>
        <w:t xml:space="preserve">,</w:t>
      </w:r>
      <w:r>
        <w:t xml:space="preserve"> </w:t>
      </w:r>
      <m:oMath>
        <m:sSup>
          <m:e>
            <m:r>
              <m:t>x</m:t>
            </m:r>
          </m:e>
          <m:sup>
            <m:r>
              <m:t>n</m:t>
            </m:r>
          </m:sup>
        </m:sSup>
        <m:r>
          <m:rPr>
            <m:sty m:val="p"/>
          </m:rPr>
          <m:t>→</m:t>
        </m:r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 </w:t>
      </w:r>
      <w:r>
        <w:t xml:space="preserve">si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est</w:t>
      </w:r>
      <w:r>
        <w:t xml:space="preserve"> </w:t>
      </w:r>
      <w:r>
        <w:rPr>
          <w:bCs/>
          <w:b/>
        </w:rPr>
        <w:t xml:space="preserve">impair</w:t>
      </w:r>
      <w:r>
        <w:t xml:space="preserve"> </w:t>
      </w:r>
      <w:r>
        <w:t xml:space="preserve">;</w:t>
      </w:r>
    </w:p>
    <w:p>
      <w:pPr>
        <w:numPr>
          <w:ilvl w:val="0"/>
          <w:numId w:val="1003"/>
        </w:numPr>
        <w:pStyle w:val="Compact"/>
      </w:pPr>
      <m:oMath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</m:den>
        </m:f>
        <m:r>
          <m:rPr>
            <m:sty m:val="p"/>
          </m:rPr>
          <m:t>→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den>
        </m:f>
        <m:r>
          <m:rPr>
            <m:sty m:val="p"/>
          </m:rPr>
          <m:t>→</m:t>
        </m:r>
        <m:r>
          <m:t>0</m:t>
        </m:r>
      </m:oMath>
      <w:r>
        <w:t xml:space="preserve"> </w:t>
      </w:r>
      <w:r>
        <w:t xml:space="preserve">;</w:t>
      </w:r>
    </w:p>
    <w:p>
      <w:pPr>
        <w:numPr>
          <w:ilvl w:val="0"/>
          <w:numId w:val="1003"/>
        </w:numPr>
        <w:pStyle w:val="Compact"/>
      </w:pPr>
      <m:oMath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→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.</w:t>
      </w:r>
    </w:p>
    <w:p>
      <w:pPr>
        <w:pStyle w:val="FirstParagraph"/>
      </w:pPr>
      <w:r>
        <w:rPr>
          <w:bCs/>
          <w:b/>
        </w:rPr>
        <w:t xml:space="preserve">Piège :</w:t>
      </w:r>
      <w:r>
        <w:t xml:space="preserve"> </w:t>
      </w:r>
      <w:r>
        <w:t xml:space="preserve">la parité de l'exposant compte en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.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mais</w:t>
      </w:r>
      <w:r>
        <w:t xml:space="preserve"> </w:t>
      </w:r>
      <m:oMath>
        <m:sSup>
          <m:e>
            <m:r>
              <m:t>x</m:t>
            </m:r>
          </m:e>
          <m:sup>
            <m:r>
              <m:t>3</m:t>
            </m:r>
          </m:sup>
        </m:sSup>
        <m:r>
          <m:rPr>
            <m:sty m:val="p"/>
          </m:rPr>
          <m:t>→</m:t>
        </m:r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. Et</w:t>
      </w:r>
      <w:r>
        <w:t xml:space="preserve"> </w:t>
      </w:r>
      <m:oMath>
        <m:rad>
          <m:radPr>
            <m:degHide m:val="on"/>
          </m:radPr>
          <m:deg/>
          <m:e>
            <m:r>
              <m:t>x</m:t>
            </m:r>
          </m:e>
        </m:rad>
      </m:oMath>
      <w:r>
        <w:t xml:space="preserve"> </w:t>
      </w:r>
      <w:r>
        <w:t xml:space="preserve">n'existe pas en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 </w:t>
      </w:r>
      <w:r>
        <w:t xml:space="preserve">(</w:t>
      </w:r>
      <m:oMath>
        <m:r>
          <m:t>x</m:t>
        </m:r>
      </m:oMath>
      <w:r>
        <w:t xml:space="preserve"> </w:t>
      </w:r>
      <w:r>
        <w:t xml:space="preserve">doit être positif).</w:t>
      </w:r>
    </w:p>
    <w:p>
      <w:pPr>
        <w:pStyle w:val="BodyText"/>
      </w:pPr>
      <w:r>
        <w:t xml:space="preserve">En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, un exposant impair a le don de tout rendre négatif. Ça se retient.</w:t>
      </w:r>
    </w:p>
    <w:bookmarkEnd w:id="21"/>
    <w:bookmarkStart w:id="22" w:name="limites-en-un-réel-a"/>
    <w:p>
      <w:pPr>
        <w:pStyle w:val="Heading3"/>
      </w:pPr>
      <w:r>
        <w:t xml:space="preserve">3. Limites en un réel</w:t>
      </w:r>
      <w:r>
        <w:t xml:space="preserve"> </w:t>
      </w:r>
      <m:oMath>
        <m:r>
          <m:t>a</m:t>
        </m:r>
      </m:oMath>
    </w:p>
    <w:p>
      <w:pPr>
        <w:pStyle w:val="FirstParagraph"/>
      </w:pPr>
      <w:r>
        <w:t xml:space="preserve">Quand le dénominateur tend vers</w:t>
      </w:r>
      <w:r>
        <w:t xml:space="preserve"> </w:t>
      </w:r>
      <m:oMath>
        <m:r>
          <m:t>0</m:t>
        </m:r>
      </m:oMath>
      <w:r>
        <w:t xml:space="preserve">, la limite du quotient dépend du</w:t>
      </w:r>
      <w:r>
        <w:t xml:space="preserve"> </w:t>
      </w:r>
      <w:r>
        <w:rPr>
          <w:bCs/>
          <w:b/>
        </w:rPr>
        <w:t xml:space="preserve">signe</w:t>
      </w:r>
      <w:r>
        <w:t xml:space="preserve"> </w:t>
      </w:r>
      <w:r>
        <w:t xml:space="preserve">du dénominateur. Références :</w:t>
      </w:r>
    </w:p>
    <w:p>
      <w:pPr>
        <w:numPr>
          <w:ilvl w:val="0"/>
          <w:numId w:val="1004"/>
        </w:numPr>
        <w:pStyle w:val="Compact"/>
      </w:pP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sSup>
              <m:e>
                <m:r>
                  <m:t>0</m:t>
                </m:r>
              </m:e>
              <m:sup>
                <m:r>
                  <m:rPr>
                    <m:sty m:val="p"/>
                  </m:rPr>
                  <m:t>+</m:t>
                </m:r>
              </m:sup>
            </m:sSup>
          </m:sub>
        </m:sSub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</m:den>
        </m:f>
        <m:r>
          <m:rPr>
            <m:sty m:val="p"/>
          </m:rPr>
          <m:t>=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sSup>
              <m:e>
                <m:r>
                  <m:t>0</m:t>
                </m:r>
              </m:e>
              <m:sup>
                <m:r>
                  <m:rPr>
                    <m:sty m:val="p"/>
                  </m:rPr>
                  <m:t>−</m:t>
                </m:r>
              </m:sup>
            </m:sSup>
          </m:sub>
        </m:sSub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</m:den>
        </m:f>
        <m:r>
          <m:rPr>
            <m:sty m:val="p"/>
          </m:rPr>
          <m:t>=</m:t>
        </m:r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. La limite en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n'existe pas (les deux côtés diffèrent) ;</w:t>
      </w:r>
    </w:p>
    <w:p>
      <w:pPr>
        <w:numPr>
          <w:ilvl w:val="0"/>
          <w:numId w:val="1004"/>
        </w:numPr>
        <w:pStyle w:val="Compact"/>
      </w:pP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t>0</m:t>
            </m:r>
          </m:sub>
        </m:sSub>
        <m:f>
          <m:fPr>
            <m:type m:val="bar"/>
          </m:fPr>
          <m:num>
            <m:r>
              <m:t>1</m:t>
            </m:r>
          </m:num>
          <m:den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den>
        </m:f>
        <m:r>
          <m:rPr>
            <m:sty m:val="p"/>
          </m:rPr>
          <m:t>=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. Le carré est toujours positif, les deux côtés donnent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;</w:t>
      </w:r>
    </w:p>
    <w:p>
      <w:pPr>
        <w:numPr>
          <w:ilvl w:val="0"/>
          <w:numId w:val="1004"/>
        </w:numPr>
        <w:pStyle w:val="Compact"/>
      </w:pPr>
      <w:r>
        <w:t xml:space="preserve">plus généralement,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  <m:r>
              <m:rPr>
                <m:sty m:val="p"/>
              </m:rPr>
              <m:t>−</m:t>
            </m:r>
            <m:r>
              <m:t>a</m:t>
            </m:r>
          </m:den>
        </m:f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quand</w:t>
      </w:r>
      <w:r>
        <w:t xml:space="preserve"> </w:t>
      </w:r>
      <m:oMath>
        <m:r>
          <m:t>x</m:t>
        </m:r>
        <m:r>
          <m:rPr>
            <m:sty m:val="p"/>
          </m:rPr>
          <m:t>→</m:t>
        </m:r>
        <m:sSup>
          <m:e>
            <m:r>
              <m:t>a</m:t>
            </m:r>
          </m:e>
          <m:sup>
            <m:r>
              <m:rPr>
                <m:sty m:val="p"/>
              </m:rPr>
              <m:t>+</m:t>
            </m:r>
          </m:sup>
        </m:sSup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</m:rPr>
          <m:t>→</m:t>
        </m:r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 </w:t>
      </w:r>
      <w:r>
        <w:t xml:space="preserve">quand</w:t>
      </w:r>
      <w:r>
        <w:t xml:space="preserve"> </w:t>
      </w:r>
      <m:oMath>
        <m:r>
          <m:t>x</m:t>
        </m:r>
        <m:r>
          <m:rPr>
            <m:sty m:val="p"/>
          </m:rPr>
          <m:t>→</m:t>
        </m:r>
        <m:sSup>
          <m:e>
            <m:r>
              <m:t>a</m:t>
            </m:r>
          </m:e>
          <m:sup>
            <m:r>
              <m:rPr>
                <m:sty m:val="p"/>
              </m:rPr>
              <m:t>−</m:t>
            </m:r>
          </m:sup>
        </m:sSup>
      </m:oMath>
      <w:r>
        <w:t xml:space="preserve">.</w:t>
      </w:r>
    </w:p>
    <w:p>
      <w:pPr>
        <w:pStyle w:val="FirstParagraph"/>
      </w:pPr>
      <w:r>
        <w:rPr>
          <w:bCs/>
          <w:b/>
        </w:rPr>
        <w:t xml:space="preserve">Méthode.</w:t>
      </w:r>
      <w:r>
        <w:t xml:space="preserve"> </w:t>
      </w:r>
      <w:r>
        <w:t xml:space="preserve">Pour une fraction dont le dénominateur tend vers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:</w:t>
      </w:r>
    </w:p>
    <w:p>
      <w:pPr>
        <w:numPr>
          <w:ilvl w:val="0"/>
          <w:numId w:val="1005"/>
        </w:numPr>
        <w:pStyle w:val="Compact"/>
      </w:pPr>
      <w:r>
        <w:t xml:space="preserve">Donne la limite du numérateur (un réel non nul).</w:t>
      </w:r>
    </w:p>
    <w:p>
      <w:pPr>
        <w:numPr>
          <w:ilvl w:val="0"/>
          <w:numId w:val="1005"/>
        </w:numPr>
        <w:pStyle w:val="Compact"/>
      </w:pPr>
      <w:r>
        <w:t xml:space="preserve">Étudie le signe du dénominateur autour de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: tend-il vers</w:t>
      </w:r>
      <w:r>
        <w:t xml:space="preserve"> </w:t>
      </w:r>
      <m:oMath>
        <m:sSup>
          <m:e>
            <m:r>
              <m:t>0</m:t>
            </m:r>
          </m:e>
          <m:sup>
            <m:r>
              <m:rPr>
                <m:sty m:val="p"/>
              </m:rPr>
              <m:t>+</m:t>
            </m:r>
          </m:sup>
        </m:sSup>
      </m:oMath>
      <w:r>
        <w:t xml:space="preserve"> </w:t>
      </w:r>
      <w:r>
        <w:t xml:space="preserve">ou</w:t>
      </w:r>
      <w:r>
        <w:t xml:space="preserve"> </w:t>
      </w:r>
      <m:oMath>
        <m:sSup>
          <m:e>
            <m:r>
              <m:t>0</m:t>
            </m:r>
          </m:e>
          <m:sup>
            <m:r>
              <m:rPr>
                <m:sty m:val="p"/>
              </m:rPr>
              <m:t>−</m:t>
            </m:r>
          </m:sup>
        </m:sSup>
      </m:oMath>
      <w:r>
        <w:t xml:space="preserve"> </w:t>
      </w:r>
      <w:r>
        <w:t xml:space="preserve">?</w:t>
      </w:r>
    </w:p>
    <w:p>
      <w:pPr>
        <w:numPr>
          <w:ilvl w:val="0"/>
          <w:numId w:val="1005"/>
        </w:numPr>
        <w:pStyle w:val="Compact"/>
      </w:pPr>
      <w:r>
        <w:t xml:space="preserve">Applique la règle des signes.</w:t>
      </w:r>
    </w:p>
    <w:p>
      <w:pPr>
        <w:pStyle w:val="FirstParagraph"/>
      </w:pPr>
      <w:r>
        <w:rPr>
          <w:bCs/>
          <w:b/>
        </w:rPr>
        <w:t xml:space="preserve">Pièges</w:t>
      </w:r>
    </w:p>
    <w:p>
      <w:pPr>
        <w:numPr>
          <w:ilvl w:val="0"/>
          <w:numId w:val="1006"/>
        </w:numPr>
        <w:pStyle w:val="Compact"/>
      </w:pPr>
      <w:r>
        <w:t xml:space="preserve">Écrire «</w:t>
      </w:r>
      <w:r>
        <w:t xml:space="preserve"> </w:t>
      </w:r>
      <m:oMath>
        <m:r>
          <m:rPr>
            <m:sty m:val="p"/>
          </m:rPr>
          <m:t>=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» sans avoir regardé le signe du dénominateur.</w:t>
      </w:r>
    </w:p>
    <w:p>
      <w:pPr>
        <w:numPr>
          <w:ilvl w:val="0"/>
          <w:numId w:val="1006"/>
        </w:numPr>
        <w:pStyle w:val="Compact"/>
      </w:pPr>
      <w:r>
        <w:t xml:space="preserve">Écrire «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t>1</m:t>
            </m:r>
          </m:sub>
        </m:sSub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den>
        </m:f>
        <m:r>
          <m:rPr>
            <m:sty m:val="p"/>
          </m:rPr>
          <m:t>=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» : la limite n'existe pas, il faut distinguer</w:t>
      </w:r>
      <w:r>
        <w:t xml:space="preserve"> </w:t>
      </w:r>
      <m:oMath>
        <m:sSup>
          <m:e>
            <m:r>
              <m:t>1</m:t>
            </m:r>
          </m:e>
          <m:sup>
            <m:r>
              <m:rPr>
                <m:sty m:val="p"/>
              </m:rPr>
              <m:t>+</m:t>
            </m:r>
          </m:sup>
        </m:sSup>
      </m:oMath>
      <w:r>
        <w:t xml:space="preserve"> </w:t>
      </w:r>
      <w:r>
        <w:t xml:space="preserve">et</w:t>
      </w:r>
      <w:r>
        <w:t xml:space="preserve"> </w:t>
      </w:r>
      <m:oMath>
        <m:sSup>
          <m:e>
            <m:r>
              <m:t>1</m:t>
            </m:r>
          </m:e>
          <m:sup>
            <m:r>
              <m:rPr>
                <m:sty m:val="p"/>
              </m:rPr>
              <m:t>−</m:t>
            </m:r>
          </m:sup>
        </m:sSup>
      </m:oMath>
      <w:r>
        <w:t xml:space="preserve">.</w:t>
      </w:r>
    </w:p>
    <w:p>
      <w:pPr>
        <w:numPr>
          <w:ilvl w:val="0"/>
          <w:numId w:val="1006"/>
        </w:numPr>
        <w:pStyle w:val="Compact"/>
      </w:pPr>
      <w:r>
        <w:t xml:space="preserve">Oublier qu'un carré au dénominateur donne toujours le même signe des deux côtés.</w:t>
      </w:r>
    </w:p>
    <w:p>
      <w:pPr>
        <w:pStyle w:val="FirstParagraph"/>
      </w:pPr>
      <w:r>
        <w:rPr>
          <w:bCs/>
          <w:b/>
        </w:rPr>
        <w:t xml:space="preserve">Astuce :</w:t>
      </w:r>
      <w:r>
        <w:t xml:space="preserve"> </w:t>
      </w:r>
      <w:r>
        <w:t xml:space="preserve">fais un mini tableau de signes du dénominateur. C'est rapide et infaillible.</w:t>
      </w:r>
    </w:p>
    <w:bookmarkEnd w:id="22"/>
    <w:bookmarkStart w:id="26" w:name="asymptotes"/>
    <w:p>
      <w:pPr>
        <w:pStyle w:val="Heading3"/>
      </w:pPr>
      <w:r>
        <w:t xml:space="preserve">4. Asymptotes</w:t>
      </w:r>
    </w:p>
    <w:p>
      <w:pPr>
        <w:pStyle w:val="FirstParagraph"/>
      </w:pPr>
      <w:r>
        <w:t xml:space="preserve">Si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sub>
        </m:sSub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B</m:t>
        </m:r>
      </m:oMath>
      <w:r>
        <w:t xml:space="preserve"> </w:t>
      </w:r>
      <w:r>
        <w:t xml:space="preserve">(ou en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), la droite d'équation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B</m:t>
        </m:r>
      </m:oMath>
      <w:r>
        <w:t xml:space="preserve"> </w:t>
      </w:r>
      <w:r>
        <w:t xml:space="preserve">est une</w:t>
      </w:r>
      <w:r>
        <w:t xml:space="preserve"> </w:t>
      </w:r>
      <w:r>
        <w:rPr>
          <w:bCs/>
          <w:b/>
        </w:rPr>
        <w:t xml:space="preserve">asymptote horizontale</w:t>
      </w:r>
      <w:r>
        <w:t xml:space="preserve"> </w:t>
      </w:r>
      <w:r>
        <w:t xml:space="preserve">à la courbe.</w:t>
      </w:r>
    </w:p>
    <w:p>
      <w:pPr>
        <w:pStyle w:val="CaptionedFigure"/>
      </w:pPr>
      <w:r>
        <w:drawing>
          <wp:inline>
            <wp:extent cx="4191000" cy="4924425"/>
            <wp:effectExtent b="0" l="0" r="0" t="0"/>
            <wp:docPr descr="La courbe de f(x) = (2x + 1)/(x − 1) et ses deux asymptotes : x = 1 et y = 2" title="" id="24" name="Picture"/>
            <a:graphic>
              <a:graphicData uri="http://schemas.openxmlformats.org/drawingml/2006/picture">
                <pic:pic>
                  <pic:nvPicPr>
                    <pic:cNvPr descr="figs/fig3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492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La courbe de f(x) = (2x + 1)/(x − 1) et ses deux asymptotes : x = 1 et y = 2</w:t>
      </w:r>
    </w:p>
    <w:p>
      <w:pPr>
        <w:pStyle w:val="BodyText"/>
      </w:pPr>
      <w:r>
        <w:t xml:space="preserve">Si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t>a</m:t>
            </m:r>
          </m:sub>
        </m:sSub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ou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 </w:t>
      </w:r>
      <w:r>
        <w:t xml:space="preserve">(même d'un seul côté), la droite d'équation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a</m:t>
        </m:r>
      </m:oMath>
      <w:r>
        <w:t xml:space="preserve"> </w:t>
      </w:r>
      <w:r>
        <w:t xml:space="preserve">est une</w:t>
      </w:r>
      <w:r>
        <w:t xml:space="preserve"> </w:t>
      </w:r>
      <w:r>
        <w:rPr>
          <w:bCs/>
          <w:b/>
        </w:rPr>
        <w:t xml:space="preserve">asymptote verticale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Position relative de la courbe et de l'asymptote</w:t>
      </w:r>
      <w:r>
        <w:rPr>
          <w:bCs/>
          <w:b/>
        </w:rPr>
        <w:t xml:space="preserve"> </w:t>
      </w:r>
      <m:oMath>
        <m:r>
          <m:t>y</m:t>
        </m:r>
        <m:r>
          <m:rPr>
            <m:sty m:val="p"/>
          </m:rPr>
          <m:t>=</m:t>
        </m:r>
        <m:r>
          <m:t>B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:</w:t>
      </w:r>
      <w:r>
        <w:t xml:space="preserve"> </w:t>
      </w:r>
      <w:r>
        <w:t xml:space="preserve">on étudie le signe de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−</m:t>
        </m:r>
        <m:r>
          <m:t>B</m:t>
        </m:r>
      </m:oMath>
      <w:r>
        <w:t xml:space="preserve">. Si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−</m:t>
        </m:r>
        <m:r>
          <m:t>B</m:t>
        </m:r>
        <m:r>
          <m:rPr>
            <m:sty m:val="p"/>
          </m:rPr>
          <m:t>&gt;</m:t>
        </m:r>
        <m:r>
          <m:t>0</m:t>
        </m:r>
      </m:oMath>
      <w:r>
        <w:t xml:space="preserve">, la courbe est au-dessus de l'asymptote ; sinon elle est en dessous.</w:t>
      </w:r>
    </w:p>
    <w:p>
      <w:pPr>
        <w:pStyle w:val="BodyText"/>
      </w:pPr>
      <w:r>
        <w:rPr>
          <w:bCs/>
          <w:b/>
        </w:rPr>
        <w:t xml:space="preserve">Piège :</w:t>
      </w:r>
      <w:r>
        <w:t xml:space="preserve"> </w:t>
      </w:r>
      <w:r>
        <w:t xml:space="preserve">une courbe</w:t>
      </w:r>
      <w:r>
        <w:t xml:space="preserve"> </w:t>
      </w:r>
      <w:r>
        <w:rPr>
          <w:bCs/>
          <w:b/>
        </w:rPr>
        <w:t xml:space="preserve">peut couper</w:t>
      </w:r>
      <w:r>
        <w:t xml:space="preserve"> </w:t>
      </w:r>
      <w:r>
        <w:t xml:space="preserve">son asymptote horizontale, et même la couper plusieurs fois (comme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m:t>sin</m:t>
            </m:r>
            <m:r>
              <m:t>x</m:t>
            </m:r>
          </m:num>
          <m:den>
            <m:r>
              <m:t>x</m:t>
            </m:r>
          </m:den>
        </m:f>
      </m:oMath>
      <w:r>
        <w:t xml:space="preserve"> </w:t>
      </w:r>
      <w:r>
        <w:t xml:space="preserve">avec l'axe des abscisses). L'asymptote décrit le comportement « à l'infini », pas ce qui se passe près de l'origine.</w:t>
      </w:r>
    </w:p>
    <w:p>
      <w:pPr>
        <w:pStyle w:val="BodyText"/>
      </w:pPr>
      <w:r>
        <w:rPr>
          <w:bCs/>
          <w:b/>
        </w:rPr>
        <w:t xml:space="preserve">Astuce :</w:t>
      </w:r>
      <w:r>
        <w:t xml:space="preserve"> </w:t>
      </w:r>
      <w:r>
        <w:t xml:space="preserve">quand on te demande de « justifier l'existence d'une asymptote », cite la limite. Le mot « asymptote » sans limite ne rapporte rien.</w:t>
      </w:r>
    </w:p>
    <w:p>
      <w:pPr>
        <w:pStyle w:val="BodyText"/>
      </w:pPr>
      <w:r>
        <w:rPr>
          <w:bCs/>
          <w:b/>
        </w:rPr>
        <w:t xml:space="preserve">À faire maintenant :</w:t>
      </w:r>
      <w:r>
        <w:t xml:space="preserve"> </w:t>
      </w:r>
      <w:r>
        <w:t xml:space="preserve">la fiche 1 (limites en l'infini).</w:t>
      </w:r>
    </w:p>
    <w:bookmarkEnd w:id="26"/>
    <w:bookmarkStart w:id="27" w:name="X806bdde73b56fd57c5f9de710e0988a78e2fe24"/>
    <w:p>
      <w:pPr>
        <w:pStyle w:val="Heading3"/>
      </w:pPr>
      <w:r>
        <w:t xml:space="preserve">5. Opérations sur les limites et formes indéterminées</w:t>
      </w:r>
    </w:p>
    <w:p>
      <w:pPr>
        <w:pStyle w:val="FirstParagraph"/>
      </w:pPr>
      <w:r>
        <w:t xml:space="preserve">Les règles sont les mêmes que pour les suites 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Somme :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=</m:t>
        </m:r>
        <m:r>
          <m:rPr>
            <m:sty m:val="p"/>
          </m:rPr>
          <m:t>∞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∞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=</m:t>
        </m:r>
        <m:r>
          <m:rPr>
            <m:sty m:val="p"/>
          </m:rPr>
          <m:t>∞</m:t>
        </m:r>
      </m:oMath>
      <w:r>
        <w:t xml:space="preserve"> </w:t>
      </w:r>
      <w:r>
        <w:t xml:space="preserve">(même signe).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Produit :</w:t>
      </w:r>
      <w:r>
        <w:t xml:space="preserve"> </w:t>
      </w:r>
      <w:r>
        <w:t xml:space="preserve">règle des signes (</w:t>
      </w:r>
      <m:oMath>
        <m:r>
          <m:rPr>
            <m:sty m:val="p"/>
          </m:rPr>
          <m:t>∞</m:t>
        </m:r>
        <m:r>
          <m:rPr>
            <m:sty m:val="p"/>
          </m:rPr>
          <m:t>×</m:t>
        </m:r>
        <m:r>
          <m:rPr>
            <m:sty m:val="p"/>
          </m:rPr>
          <m:t>∞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×</m:t>
        </m:r>
        <m:r>
          <m:rPr>
            <m:sty m:val="p"/>
          </m:rPr>
          <m:t>∞</m:t>
        </m:r>
      </m:oMath>
      <w:r>
        <w:t xml:space="preserve"> </w:t>
      </w:r>
      <w:r>
        <w:t xml:space="preserve">avec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≠</m:t>
        </m:r>
        <m:r>
          <m:t>0</m:t>
        </m:r>
      </m:oMath>
      <w:r>
        <w:t xml:space="preserve">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Quotient :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m:t>ℓ</m:t>
            </m:r>
          </m:num>
          <m:den>
            <m:r>
              <m:rPr>
                <m:sty m:val="p"/>
              </m:rPr>
              <m:t>∞</m:t>
            </m:r>
          </m:den>
        </m:f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;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m:t>ℓ</m:t>
            </m:r>
          </m:num>
          <m:den>
            <m:r>
              <m:t>0</m:t>
            </m:r>
          </m:den>
        </m:f>
        <m:r>
          <m:rPr>
            <m:sty m:val="p"/>
          </m:rPr>
          <m:t>=</m:t>
        </m:r>
        <m:r>
          <m:rPr>
            <m:sty m:val="p"/>
          </m:rPr>
          <m:t>±</m:t>
        </m:r>
        <m:r>
          <m:rPr>
            <m:sty m:val="p"/>
          </m:rPr>
          <m:t>∞</m:t>
        </m:r>
      </m:oMath>
      <w:r>
        <w:t xml:space="preserve"> </w:t>
      </w:r>
      <w:r>
        <w:t xml:space="preserve">(</w:t>
      </w:r>
      <m:oMath>
        <m:r>
          <m:rPr>
            <m:sty m:val="p"/>
          </m:rPr>
          <m:t>ℓ</m:t>
        </m:r>
        <m:r>
          <m:rPr>
            <m:sty m:val="p"/>
          </m:rPr>
          <m:t>≠</m:t>
        </m:r>
        <m:r>
          <m:t>0</m:t>
        </m:r>
      </m:oMath>
      <w:r>
        <w:t xml:space="preserve">, avec le signe du dénominateur).</w:t>
      </w:r>
    </w:p>
    <w:p>
      <w:pPr>
        <w:pStyle w:val="FirstParagraph"/>
      </w:pPr>
      <w:r>
        <w:t xml:space="preserve">Les quatre</w:t>
      </w:r>
      <w:r>
        <w:t xml:space="preserve"> </w:t>
      </w:r>
      <w:r>
        <w:rPr>
          <w:bCs/>
          <w:b/>
        </w:rPr>
        <w:t xml:space="preserve">formes indéterminées</w:t>
      </w:r>
      <w:r>
        <w:t xml:space="preserve"> </w:t>
      </w:r>
      <w:r>
        <w:t xml:space="preserve">: «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 </w:t>
      </w:r>
      <w:r>
        <w:t xml:space="preserve">», «</w:t>
      </w:r>
      <w:r>
        <w:t xml:space="preserve"> </w:t>
      </w:r>
      <m:oMath>
        <m:r>
          <m:t>0</m:t>
        </m:r>
        <m:r>
          <m:rPr>
            <m:sty m:val="p"/>
          </m:rPr>
          <m:t>×</m:t>
        </m:r>
        <m:r>
          <m:rPr>
            <m:sty m:val="p"/>
          </m:rPr>
          <m:t>∞</m:t>
        </m:r>
      </m:oMath>
      <w:r>
        <w:t xml:space="preserve"> </w:t>
      </w:r>
      <w:r>
        <w:t xml:space="preserve">», «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m:t>∞</m:t>
            </m:r>
          </m:num>
          <m:den>
            <m:r>
              <m:rPr>
                <m:sty m:val="p"/>
              </m:rPr>
              <m:t>∞</m:t>
            </m:r>
          </m:den>
        </m:f>
      </m:oMath>
      <w:r>
        <w:t xml:space="preserve"> </w:t>
      </w:r>
      <w:r>
        <w:t xml:space="preserve">», «</w:t>
      </w:r>
      <w:r>
        <w:t xml:space="preserve"> </w:t>
      </w:r>
      <m:oMath>
        <m:f>
          <m:fPr>
            <m:type m:val="bar"/>
          </m:fPr>
          <m:num>
            <m:r>
              <m:t>0</m:t>
            </m:r>
          </m:num>
          <m:den>
            <m:r>
              <m:t>0</m:t>
            </m:r>
          </m:den>
        </m:f>
      </m:oMath>
      <w:r>
        <w:t xml:space="preserve"> </w:t>
      </w:r>
      <w:r>
        <w:t xml:space="preserve">». Il faut alors transformer l'écriture.</w:t>
      </w:r>
    </w:p>
    <w:bookmarkEnd w:id="27"/>
    <w:bookmarkStart w:id="28" w:name="X11acc258379e3aebc458272f68e0c73fd3c39cd"/>
    <w:p>
      <w:pPr>
        <w:pStyle w:val="Heading3"/>
      </w:pPr>
      <w:r>
        <w:t xml:space="preserve">6. L'ordre de bataille pour lever une forme indéterminée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Fraction rationnelle en</w:t>
      </w:r>
      <w:r>
        <w:rPr>
          <w:bCs/>
          <w:b/>
        </w:rPr>
        <w:t xml:space="preserve"> </w:t>
      </w:r>
      <m:oMath>
        <m:r>
          <m:rPr>
            <m:sty m:val="p"/>
          </m:rPr>
          <m:t>±</m:t>
        </m:r>
        <m:r>
          <m:rPr>
            <m:sty m:val="p"/>
          </m:rPr>
          <m:t>∞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:</w:t>
      </w:r>
      <w:r>
        <w:t xml:space="preserve"> </w:t>
      </w:r>
      <w:r>
        <w:t xml:space="preserve">factorise le numérateur et le dénominateur par leur terme de plus haut degré, puis simplifie. Seuls les termes dominants comptent :</w:t>
      </w:r>
      <w:r>
        <w:t xml:space="preserve"> </w:t>
      </w:r>
      <m:oMath>
        <m:r>
          <m:rPr>
            <m:sty m:val="p"/>
          </m:rPr>
          <m:t>lim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= limite du rapport des termes de plus haut degré.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Forme</w:t>
      </w:r>
      <w:r>
        <w:rPr>
          <w:bCs/>
          <w:b/>
        </w:rPr>
        <w:t xml:space="preserve"> </w:t>
      </w:r>
      <m:oMath>
        <m:f>
          <m:fPr>
            <m:type m:val="bar"/>
          </m:fPr>
          <m:num>
            <m:r>
              <m:t>0</m:t>
            </m:r>
          </m:num>
          <m:den>
            <m:r>
              <m:t>0</m:t>
            </m:r>
          </m:den>
        </m:f>
      </m:oMath>
      <w:r>
        <w:rPr>
          <w:bCs/>
          <w:b/>
        </w:rPr>
        <w:t xml:space="preserve"> </w:t>
      </w:r>
      <w:r>
        <w:rPr>
          <w:bCs/>
          <w:b/>
        </w:rPr>
        <w:t xml:space="preserve">en un réel</w:t>
      </w:r>
      <w:r>
        <w:rPr>
          <w:bCs/>
          <w:b/>
        </w:rPr>
        <w:t xml:space="preserve"> </w:t>
      </w:r>
      <m:oMath>
        <m:r>
          <m:t>a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:</w:t>
      </w:r>
      <w:r>
        <w:t xml:space="preserve"> </w:t>
      </w:r>
      <w:r>
        <w:t xml:space="preserve">factorise par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a</m:t>
            </m:r>
          </m:e>
        </m:d>
      </m:oMath>
      <w:r>
        <w:t xml:space="preserve"> </w:t>
      </w:r>
      <w:r>
        <w:t xml:space="preserve">au numérateur et au dénominateur, simplifie, puis calcule la limite.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Racines carrées :</w:t>
      </w:r>
      <w:r>
        <w:t xml:space="preserve"> </w:t>
      </w:r>
      <w:r>
        <w:t xml:space="preserve">multiplie par la quantité conjuguée. Attention à</w:t>
      </w:r>
      <w:r>
        <w:t xml:space="preserve"> </w:t>
      </w:r>
      <m:oMath>
        <m:rad>
          <m:radPr>
            <m:degHide m:val="on"/>
          </m:radPr>
          <m:deg/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e>
        </m:rad>
        <m:r>
          <m:rPr>
            <m:sty m:val="p"/>
          </m:rPr>
          <m:t>=</m:t>
        </m:r>
        <m:d>
          <m:dPr>
            <m:begChr m:val="|"/>
            <m:endChr m:val="|"/>
            <m:sepChr m:val=""/>
            <m:grow/>
          </m:dPr>
          <m:e>
            <m:r>
              <m:t>x</m:t>
            </m:r>
          </m:e>
        </m:d>
      </m:oMath>
      <w:r>
        <w:t xml:space="preserve">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Exponentielle :</w:t>
      </w:r>
      <w:r>
        <w:t xml:space="preserve"> </w:t>
      </w:r>
      <w:r>
        <w:t xml:space="preserve">en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, divise par</w:t>
      </w:r>
      <w: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</m:oMath>
      <w:r>
        <w:t xml:space="preserve"> </w:t>
      </w:r>
      <w:r>
        <w:t xml:space="preserve">pour faire apparaître</w:t>
      </w:r>
      <w:r>
        <w:t xml:space="preserve"> </w:t>
      </w:r>
      <m:oMath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  <w:r>
        <w:t xml:space="preserve">. Sinon, utilise les croissances comparées (partie 9).</w:t>
      </w:r>
    </w:p>
    <w:p>
      <w:pPr>
        <w:pStyle w:val="FirstParagraph"/>
      </w:pPr>
      <w:r>
        <w:rPr>
          <w:bCs/>
          <w:b/>
        </w:rPr>
        <w:t xml:space="preserve">Exemple 1 (rationnelle).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3</m:t>
            </m:r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x</m:t>
            </m:r>
          </m:num>
          <m:den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r>
              <m:t>2</m:t>
            </m:r>
          </m:den>
        </m:f>
      </m:oMath>
      <w:r>
        <w:t xml:space="preserve">. En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t>f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</m:e>
          </m:d>
          <m:r>
            <m:rPr>
              <m:sty m:val="p"/>
            </m:rPr>
            <m:t>=</m:t>
          </m:r>
          <m:f>
            <m:fPr>
              <m:type m:val="bar"/>
            </m:fPr>
            <m:num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3</m:t>
                  </m:r>
                  <m:r>
                    <m:rPr>
                      <m:sty m:val="p"/>
                    </m:rPr>
                    <m:t>+</m:t>
                  </m:r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x</m:t>
                      </m:r>
                    </m:den>
                  </m:f>
                </m:e>
              </m:d>
            </m:num>
            <m:den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f>
                    <m:fPr>
                      <m:type m:val="bar"/>
                    </m:fPr>
                    <m:num>
                      <m:r>
                        <m:t>2</m:t>
                      </m:r>
                    </m:num>
                    <m:den>
                      <m:sSup>
                        <m:e>
                          <m:r>
                            <m:t>x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den>
                  </m:f>
                </m:e>
              </m:d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3</m:t>
              </m:r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x</m:t>
                  </m:r>
                </m:den>
              </m:f>
            </m:num>
            <m:den>
              <m:r>
                <m:t>1</m:t>
              </m:r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t>2</m:t>
                  </m:r>
                </m:num>
                <m:den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</m:den>
              </m:f>
            </m:den>
          </m:f>
          <m:r>
            <m:rPr>
              <m:sty m:val="p"/>
            </m:rPr>
            <m:t>→</m:t>
          </m:r>
          <m:r>
            <m:t>3</m:t>
          </m:r>
        </m:oMath>
      </m:oMathPara>
    </w:p>
    <w:p>
      <w:pPr>
        <w:pStyle w:val="FirstParagraph"/>
      </w:pPr>
      <w:r>
        <w:rPr>
          <w:bCs/>
          <w:b/>
        </w:rPr>
        <w:t xml:space="preserve">Exemple 2 (</w:t>
      </w:r>
      <m:oMath>
        <m:f>
          <m:fPr>
            <m:type m:val="bar"/>
          </m:fPr>
          <m:num>
            <m:r>
              <m:t>0</m:t>
            </m:r>
          </m:num>
          <m:den>
            <m:r>
              <m:t>0</m:t>
            </m:r>
          </m:den>
        </m:f>
      </m:oMath>
      <w:r>
        <w:rPr>
          <w:bCs/>
          <w:b/>
        </w:rPr>
        <w:t xml:space="preserve">).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r>
              <m:t>1</m:t>
            </m:r>
          </m:num>
          <m:den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den>
        </m:f>
      </m:oMath>
      <w:r>
        <w:t xml:space="preserve"> </w:t>
      </w:r>
      <w:r>
        <w:t xml:space="preserve">en</w:t>
      </w:r>
      <w:r>
        <w:t xml:space="preserve"> </w:t>
      </w:r>
      <m:oMath>
        <m:r>
          <m:t>1</m:t>
        </m:r>
      </m:oMath>
      <w:r>
        <w:t xml:space="preserve">. On factorise :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x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e>
              </m:d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x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e>
              </m:d>
            </m:num>
            <m:den>
              <m:r>
                <m:t>x</m:t>
              </m:r>
              <m:r>
                <m:rPr>
                  <m:sty m:val="p"/>
                </m:rPr>
                <m:t>−</m:t>
              </m:r>
              <m:r>
                <m:t>1</m:t>
              </m:r>
            </m:den>
          </m:f>
          <m:r>
            <m:rPr>
              <m:sty m:val="p"/>
            </m:rPr>
            <m:t>=</m:t>
          </m:r>
          <m:r>
            <m:t>x</m:t>
          </m:r>
          <m:r>
            <m:rPr>
              <m:sty m:val="p"/>
            </m:rPr>
            <m:t>+</m:t>
          </m:r>
          <m:r>
            <m:t>1</m:t>
          </m:r>
          <m:r>
            <m:rPr>
              <m:sty m:val="p"/>
            </m:rPr>
            <m:t>→</m:t>
          </m:r>
          <m:r>
            <m:t>2</m:t>
          </m:r>
        </m:oMath>
      </m:oMathPara>
    </w:p>
    <w:p>
      <w:pPr>
        <w:pStyle w:val="FirstParagraph"/>
      </w:pPr>
      <w:r>
        <w:rPr>
          <w:bCs/>
          <w:b/>
        </w:rPr>
        <w:t xml:space="preserve">Exemple 3 (racine).</w:t>
      </w:r>
      <w:r>
        <w:t xml:space="preserve"> </w:t>
      </w:r>
      <m:oMath>
        <m:rad>
          <m:radPr>
            <m:degHide m:val="on"/>
          </m:radPr>
          <m:deg/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x</m:t>
            </m:r>
          </m:e>
        </m:rad>
        <m:r>
          <m:rPr>
            <m:sty m:val="p"/>
          </m:rPr>
          <m:t>−</m:t>
        </m:r>
        <m:r>
          <m:t>x</m:t>
        </m:r>
      </m:oMath>
      <w:r>
        <w:t xml:space="preserve"> </w:t>
      </w:r>
      <w:r>
        <w:t xml:space="preserve">en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d>
                <m:dPr>
                  <m:begChr m:val="("/>
                  <m:endChr m:val=")"/>
                  <m:sepChr m:val=""/>
                  <m:grow/>
                </m:dPr>
                <m:e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+</m:t>
                  </m:r>
                  <m:r>
                    <m:t>x</m:t>
                  </m:r>
                </m:e>
              </m:d>
              <m:r>
                <m:rPr>
                  <m:sty m:val="p"/>
                </m:rPr>
                <m:t>−</m:t>
              </m:r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</m:num>
            <m:den>
              <m:rad>
                <m:radPr>
                  <m:degHide m:val="on"/>
                </m:radPr>
                <m:deg/>
                <m:e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+</m:t>
                  </m:r>
                  <m:r>
                    <m:t>x</m:t>
                  </m:r>
                </m:e>
              </m:rad>
              <m:r>
                <m:rPr>
                  <m:sty m:val="p"/>
                </m:rPr>
                <m:t>+</m:t>
              </m:r>
              <m:r>
                <m:t>x</m:t>
              </m:r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x</m:t>
              </m:r>
            </m:num>
            <m:den>
              <m:rad>
                <m:radPr>
                  <m:degHide m:val="on"/>
                </m:radPr>
                <m:deg/>
                <m:e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+</m:t>
                  </m:r>
                  <m:r>
                    <m:t>x</m:t>
                  </m:r>
                </m:e>
              </m:rad>
              <m:r>
                <m:rPr>
                  <m:sty m:val="p"/>
                </m:rPr>
                <m:t>+</m:t>
              </m:r>
              <m:r>
                <m:t>x</m:t>
              </m:r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ad>
                <m:radPr>
                  <m:degHide m:val="on"/>
                </m:radPr>
                <m:deg/>
                <m:e>
                  <m:r>
                    <m:t>1</m:t>
                  </m:r>
                  <m:r>
                    <m:rPr>
                      <m:sty m:val="p"/>
                    </m:rPr>
                    <m:t>+</m:t>
                  </m:r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x</m:t>
                      </m:r>
                    </m:den>
                  </m:f>
                </m:e>
              </m:rad>
              <m:r>
                <m:rPr>
                  <m:sty m:val="p"/>
                </m:rPr>
                <m:t>+</m:t>
              </m:r>
              <m:r>
                <m:t>1</m:t>
              </m:r>
            </m:den>
          </m:f>
          <m:r>
            <m:rPr>
              <m:sty m:val="p"/>
            </m:rPr>
            <m:t>→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2</m:t>
              </m:r>
            </m:den>
          </m:f>
        </m:oMath>
      </m:oMathPara>
    </w:p>
    <w:p>
      <w:pPr>
        <w:pStyle w:val="FirstParagraph"/>
      </w:pPr>
      <w:r>
        <w:rPr>
          <w:bCs/>
          <w:b/>
        </w:rPr>
        <w:t xml:space="preserve">Le grand piège des racines :</w:t>
      </w:r>
      <w:r>
        <w:t xml:space="preserve"> </w:t>
      </w:r>
      <m:oMath>
        <m:rad>
          <m:radPr>
            <m:degHide m:val="on"/>
          </m:radPr>
          <m:deg/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e>
        </m:rad>
        <m:r>
          <m:rPr>
            <m:sty m:val="p"/>
          </m:rPr>
          <m:t>=</m:t>
        </m:r>
        <m:d>
          <m:dPr>
            <m:begChr m:val="|"/>
            <m:endChr m:val="|"/>
            <m:sepChr m:val=""/>
            <m:grow/>
          </m:dPr>
          <m:e>
            <m:r>
              <m:t>x</m:t>
            </m:r>
          </m:e>
        </m:d>
      </m:oMath>
      <w:r>
        <w:t xml:space="preserve">, pas</w:t>
      </w:r>
      <w:r>
        <w:t xml:space="preserve"> </w:t>
      </w:r>
      <m:oMath>
        <m:r>
          <m:t>x</m:t>
        </m:r>
      </m:oMath>
      <w:r>
        <w:t xml:space="preserve">. En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,</w:t>
      </w:r>
      <w:r>
        <w:t xml:space="preserve"> </w:t>
      </w:r>
      <m:oMath>
        <m:d>
          <m:dPr>
            <m:begChr m:val="|"/>
            <m:endChr m:val="|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x</m:t>
        </m:r>
      </m:oMath>
      <w:r>
        <w:t xml:space="preserve">. Mais en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,</w:t>
      </w:r>
      <w:r>
        <w:t xml:space="preserve"> </w:t>
      </w:r>
      <m:oMath>
        <m:d>
          <m:dPr>
            <m:begChr m:val="|"/>
            <m:endChr m:val="|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x</m:t>
        </m:r>
      </m:oMath>
      <w:r>
        <w:t xml:space="preserve">. Ainsi</w:t>
      </w:r>
      <w:r>
        <w:t xml:space="preserve"> </w:t>
      </w:r>
      <m:oMath>
        <m:f>
          <m:fPr>
            <m:type m:val="bar"/>
          </m:fPr>
          <m:num>
            <m:rad>
              <m:radPr>
                <m:degHide m:val="on"/>
              </m:radPr>
              <m:deg/>
              <m:e>
                <m:sSup>
                  <m:e>
                    <m:r>
                      <m:t>x</m:t>
                    </m:r>
                  </m:e>
                  <m:sup>
                    <m:r>
                      <m:t>2</m:t>
                    </m:r>
                  </m:sup>
                </m:sSup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rad>
          </m:num>
          <m:den>
            <m:r>
              <m:t>x</m:t>
            </m:r>
          </m:den>
        </m:f>
      </m:oMath>
      <w:r>
        <w:t xml:space="preserve"> </w:t>
      </w:r>
      <w:r>
        <w:t xml:space="preserve">tend vers</w:t>
      </w:r>
      <w:r>
        <w:t xml:space="preserve"> </w:t>
      </w:r>
      <m:oMath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en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et vers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en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Astuce :</w:t>
      </w:r>
      <w:r>
        <w:t xml:space="preserve"> </w:t>
      </w:r>
      <w:r>
        <w:t xml:space="preserve">en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, pose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x</m:t>
        </m:r>
      </m:oMath>
      <w:r>
        <w:t xml:space="preserve"> </w:t>
      </w:r>
      <w:r>
        <w:t xml:space="preserve">: la limite en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 </w:t>
      </w:r>
      <w:r>
        <w:t xml:space="preserve">de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devient la limite en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de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X</m:t>
            </m:r>
          </m:e>
        </m:d>
      </m:oMath>
      <w:r>
        <w:t xml:space="preserve">. Tu n'as plus à jongler avec les signes.</w:t>
      </w:r>
    </w:p>
    <w:p>
      <w:pPr>
        <w:pStyle w:val="BodyText"/>
      </w:pPr>
      <w:r>
        <w:t xml:space="preserve">Un «</w:t>
      </w:r>
      <w:r>
        <w:t xml:space="preserve"> </w:t>
      </w:r>
      <m:oMath>
        <m:f>
          <m:fPr>
            <m:type m:val="bar"/>
          </m:fPr>
          <m:num>
            <m:r>
              <m:t>0</m:t>
            </m:r>
          </m:num>
          <m:den>
            <m:r>
              <m:t>0</m:t>
            </m:r>
          </m:den>
        </m:f>
      </m:oMath>
      <w:r>
        <w:t xml:space="preserve"> </w:t>
      </w:r>
      <w:r>
        <w:t xml:space="preserve">» que l'on laisse tel quel, c'est un dénominateur qui a oublié de partir en vacances : il faut simplifier.</w:t>
      </w:r>
    </w:p>
    <w:bookmarkEnd w:id="28"/>
    <w:bookmarkStart w:id="29" w:name="limite-dune-fonction-composée"/>
    <w:p>
      <w:pPr>
        <w:pStyle w:val="Heading3"/>
      </w:pPr>
      <w:r>
        <w:t xml:space="preserve">7. Limite d'une fonction composée</w:t>
      </w:r>
    </w:p>
    <w:p>
      <w:pPr>
        <w:pStyle w:val="FirstParagraph"/>
      </w:pPr>
      <w:r>
        <w:t xml:space="preserve">Si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t>a</m:t>
            </m:r>
          </m:sub>
        </m:sSub>
        <m:r>
          <m:t>u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b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y</m:t>
            </m:r>
            <m:r>
              <m:rPr>
                <m:sty m:val="p"/>
              </m:rPr>
              <m:t>→</m:t>
            </m:r>
            <m:r>
              <m:t>b</m:t>
            </m:r>
          </m:sub>
        </m:sSub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y</m:t>
            </m:r>
          </m:e>
        </m:d>
        <m:r>
          <m:rPr>
            <m:sty m:val="p"/>
          </m:rPr>
          <m:t>=</m:t>
        </m:r>
        <m:r>
          <m:t>c</m:t>
        </m:r>
      </m:oMath>
      <w:r>
        <w:t xml:space="preserve">, alors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t>a</m:t>
            </m:r>
          </m:sub>
        </m:sSub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u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</m:e>
            </m:d>
          </m:e>
        </m:d>
        <m:r>
          <m:rPr>
            <m:sty m:val="p"/>
          </m:rPr>
          <m:t>=</m:t>
        </m:r>
        <m:r>
          <m:t>c</m:t>
        </m:r>
      </m:oMath>
      <w:r>
        <w:t xml:space="preserve">. On enchaîne les limites de l'intérieur vers l'extérieur.</w:t>
      </w:r>
    </w:p>
    <w:p>
      <w:pPr>
        <w:pStyle w:val="BodyText"/>
      </w:pPr>
      <w:r>
        <w:rPr>
          <w:bCs/>
          <w:b/>
        </w:rPr>
        <w:t xml:space="preserve">Exemples.</w:t>
      </w:r>
    </w:p>
    <w:p>
      <w:pPr>
        <w:numPr>
          <w:ilvl w:val="0"/>
          <w:numId w:val="1009"/>
        </w:numPr>
        <w:pStyle w:val="Compact"/>
      </w:pP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sub>
        </m:sSub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sup>
        </m:sSup>
      </m:oMath>
      <w:r>
        <w:t xml:space="preserve"> </w:t>
      </w:r>
      <w:r>
        <w:t xml:space="preserve">:</w:t>
      </w:r>
      <w:r>
        <w:t xml:space="preserve"> </w:t>
      </w:r>
      <m:oMath>
        <m:r>
          <m:rPr>
            <m:sty m:val="p"/>
          </m:rPr>
          <m:t>−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→</m:t>
        </m:r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 </w:t>
      </w:r>
      <w:r>
        <w:t xml:space="preserve">et</w:t>
      </w:r>
      <w:r>
        <w:t xml:space="preserve"> </w:t>
      </w:r>
      <m:oMath>
        <m:sSup>
          <m:e>
            <m:r>
              <m:t>e</m:t>
            </m:r>
          </m:e>
          <m:sup>
            <m:r>
              <m:t>y</m:t>
            </m:r>
          </m:sup>
        </m:sSup>
        <m:r>
          <m:rPr>
            <m:sty m:val="p"/>
          </m:rPr>
          <m:t>→</m:t>
        </m:r>
        <m:r>
          <m:t>0</m:t>
        </m:r>
      </m:oMath>
      <w:r>
        <w:t xml:space="preserve"> </w:t>
      </w:r>
      <w:r>
        <w:t xml:space="preserve">quand</w:t>
      </w:r>
      <w:r>
        <w:t xml:space="preserve"> </w:t>
      </w:r>
      <m:oMath>
        <m:r>
          <m:t>y</m:t>
        </m:r>
        <m:r>
          <m:rPr>
            <m:sty m:val="p"/>
          </m:rPr>
          <m:t>→</m:t>
        </m:r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. Donc la limite est</w:t>
      </w:r>
      <w:r>
        <w:t xml:space="preserve"> </w:t>
      </w:r>
      <m:oMath>
        <m:r>
          <m:t>0</m:t>
        </m:r>
      </m:oMath>
      <w:r>
        <w:t xml:space="preserve">.</w:t>
      </w:r>
    </w:p>
    <w:p>
      <w:pPr>
        <w:numPr>
          <w:ilvl w:val="0"/>
          <w:numId w:val="1009"/>
        </w:numPr>
        <w:pStyle w:val="Compact"/>
      </w:pP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sub>
        </m:sSub>
        <m:rad>
          <m:radPr>
            <m:degHide m:val="on"/>
          </m:radPr>
          <m:deg/>
          <m:e>
            <m:r>
              <m:t>1</m:t>
            </m:r>
            <m:r>
              <m:rPr>
                <m:sty m:val="p"/>
              </m:rPr>
              <m:t>+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x</m:t>
                </m:r>
              </m:den>
            </m:f>
          </m:e>
        </m:rad>
      </m:oMath>
      <w:r>
        <w:t xml:space="preserve"> </w:t>
      </w:r>
      <w:r>
        <w:t xml:space="preserve">:</w:t>
      </w:r>
      <w:r>
        <w:t xml:space="preserve"> </w:t>
      </w:r>
      <m:oMath>
        <m:r>
          <m:t>1</m:t>
        </m:r>
        <m:r>
          <m:rPr>
            <m:sty m:val="p"/>
          </m:rPr>
          <m:t>+</m:t>
        </m:r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</m:den>
        </m:f>
        <m:r>
          <m:rPr>
            <m:sty m:val="p"/>
          </m:rPr>
          <m:t>→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ad>
          <m:radPr>
            <m:degHide m:val="on"/>
          </m:radPr>
          <m:deg/>
          <m:e>
            <m:r>
              <m:t>y</m:t>
            </m:r>
          </m:e>
        </m:rad>
        <m:r>
          <m:rPr>
            <m:sty m:val="p"/>
          </m:rPr>
          <m:t>→</m:t>
        </m:r>
        <m:r>
          <m:t>1</m:t>
        </m:r>
      </m:oMath>
      <w:r>
        <w:t xml:space="preserve"> </w:t>
      </w:r>
      <w:r>
        <w:t xml:space="preserve">quand</w:t>
      </w:r>
      <w:r>
        <w:t xml:space="preserve"> </w:t>
      </w:r>
      <m:oMath>
        <m:r>
          <m:t>y</m:t>
        </m:r>
        <m:r>
          <m:rPr>
            <m:sty m:val="p"/>
          </m:rPr>
          <m:t>→</m:t>
        </m:r>
        <m:r>
          <m:t>1</m:t>
        </m:r>
      </m:oMath>
      <w:r>
        <w:t xml:space="preserve">. Donc la limite est</w:t>
      </w:r>
      <w:r>
        <w:t xml:space="preserve"> </w:t>
      </w:r>
      <m:oMath>
        <m:r>
          <m:t>1</m:t>
        </m:r>
      </m:oMath>
      <w:r>
        <w:t xml:space="preserve">.</w:t>
      </w:r>
    </w:p>
    <w:p>
      <w:pPr>
        <w:numPr>
          <w:ilvl w:val="0"/>
          <w:numId w:val="1009"/>
        </w:numPr>
        <w:pStyle w:val="Compact"/>
      </w:pP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sSup>
              <m:e>
                <m:r>
                  <m:t>0</m:t>
                </m:r>
              </m:e>
              <m:sup>
                <m:r>
                  <m:rPr>
                    <m:sty m:val="p"/>
                  </m:rPr>
                  <m:t>+</m:t>
                </m:r>
              </m:sup>
            </m:sSup>
          </m:sub>
        </m:sSub>
        <m:sSup>
          <m:e>
            <m:r>
              <m:t>e</m:t>
            </m:r>
          </m:e>
          <m:sup>
            <m:r>
              <m:t>1</m:t>
            </m:r>
            <m:r>
              <m:rPr>
                <m:sty m:val="p"/>
              </m:rPr>
              <m:t>/</m:t>
            </m:r>
            <m:r>
              <m:t>x</m:t>
            </m:r>
          </m:sup>
        </m:sSup>
      </m:oMath>
      <w:r>
        <w:t xml:space="preserve"> </w:t>
      </w:r>
      <w:r>
        <w:t xml:space="preserve">: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</m:den>
        </m:f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et</w:t>
      </w:r>
      <w:r>
        <w:t xml:space="preserve"> </w:t>
      </w:r>
      <m:oMath>
        <m:sSup>
          <m:e>
            <m:r>
              <m:t>e</m:t>
            </m:r>
          </m:e>
          <m:sup>
            <m:r>
              <m:t>y</m:t>
            </m:r>
          </m:sup>
        </m:sSup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. Donc la limite est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; mais en</w:t>
      </w:r>
      <w:r>
        <w:t xml:space="preserve"> </w:t>
      </w:r>
      <m:oMath>
        <m:sSup>
          <m:e>
            <m:r>
              <m:t>0</m:t>
            </m:r>
          </m:e>
          <m:sup>
            <m:r>
              <m:rPr>
                <m:sty m:val="p"/>
              </m:rPr>
              <m:t>−</m:t>
            </m:r>
          </m:sup>
        </m:sSup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</m:den>
        </m:f>
        <m:r>
          <m:rPr>
            <m:sty m:val="p"/>
          </m:rPr>
          <m:t>→</m:t>
        </m:r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 </w:t>
      </w:r>
      <w:r>
        <w:t xml:space="preserve">et la limite est</w:t>
      </w:r>
      <w:r>
        <w:t xml:space="preserve"> </w:t>
      </w:r>
      <m:oMath>
        <m:r>
          <m:t>0</m:t>
        </m:r>
      </m:oMath>
      <w:r>
        <w:t xml:space="preserve">.</w:t>
      </w:r>
    </w:p>
    <w:p>
      <w:pPr>
        <w:pStyle w:val="FirstParagraph"/>
      </w:pPr>
      <w:r>
        <w:rPr>
          <w:bCs/>
          <w:b/>
        </w:rPr>
        <w:t xml:space="preserve">Piège :</w:t>
      </w:r>
      <w:r>
        <w:t xml:space="preserve"> </w:t>
      </w:r>
      <w:r>
        <w:t xml:space="preserve">avec</w:t>
      </w:r>
      <w:r>
        <w:t xml:space="preserve"> </w:t>
      </w:r>
      <m:oMath>
        <m:sSup>
          <m:e>
            <m:r>
              <m:t>e</m:t>
            </m:r>
          </m:e>
          <m:sup>
            <m:r>
              <m:t>1</m:t>
            </m:r>
            <m:r>
              <m:rPr>
                <m:sty m:val="p"/>
              </m:rPr>
              <m:t>/</m:t>
            </m:r>
            <m:r>
              <m:t>x</m:t>
            </m:r>
          </m:sup>
        </m:sSup>
      </m:oMath>
      <w:r>
        <w:t xml:space="preserve"> </w:t>
      </w:r>
      <w:r>
        <w:t xml:space="preserve">en</w:t>
      </w:r>
      <w:r>
        <w:t xml:space="preserve"> </w:t>
      </w:r>
      <m:oMath>
        <m:r>
          <m:t>0</m:t>
        </m:r>
      </m:oMath>
      <w:r>
        <w:t xml:space="preserve">, les deux côtés donnent des limites différentes. Regarde toujours d'où vient</w:t>
      </w:r>
      <w:r>
        <w:t xml:space="preserve"> </w:t>
      </w:r>
      <m:oMath>
        <m:r>
          <m:t>x</m:t>
        </m:r>
      </m:oMath>
      <w:r>
        <w:t xml:space="preserve">.</w:t>
      </w:r>
    </w:p>
    <w:bookmarkEnd w:id="29"/>
    <w:bookmarkStart w:id="30" w:name="X00a7758fcc73b1ac94f06eb302cf383e972bf2b"/>
    <w:p>
      <w:pPr>
        <w:pStyle w:val="Heading3"/>
      </w:pPr>
      <w:r>
        <w:t xml:space="preserve">8. Théorèmes de comparaison et des gendarmes</w:t>
      </w:r>
    </w:p>
    <w:p>
      <w:pPr>
        <w:numPr>
          <w:ilvl w:val="0"/>
          <w:numId w:val="1010"/>
        </w:numPr>
        <w:pStyle w:val="Compact"/>
      </w:pPr>
      <w:r>
        <w:t xml:space="preserve">Si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≥</m:t>
        </m:r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pour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grand et</w:t>
      </w:r>
      <w:r>
        <w:t xml:space="preserve"> </w:t>
      </w:r>
      <m:oMath>
        <m:r>
          <m:rPr>
            <m:sty m:val="p"/>
          </m:rPr>
          <m:t>lim</m:t>
        </m:r>
        <m:r>
          <m:t>g</m:t>
        </m:r>
        <m:r>
          <m:rPr>
            <m:sty m:val="p"/>
          </m:rPr>
          <m:t>=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, alors</w:t>
      </w:r>
      <w:r>
        <w:t xml:space="preserve"> </w:t>
      </w:r>
      <m:oMath>
        <m:r>
          <m:rPr>
            <m:sty m:val="p"/>
          </m:rPr>
          <m:t>lim</m:t>
        </m:r>
        <m:r>
          <m:t>f</m:t>
        </m:r>
        <m:r>
          <m:rPr>
            <m:sty m:val="p"/>
          </m:rPr>
          <m:t>=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.</w:t>
      </w:r>
    </w:p>
    <w:p>
      <w:pPr>
        <w:numPr>
          <w:ilvl w:val="0"/>
          <w:numId w:val="1010"/>
        </w:numPr>
        <w:pStyle w:val="Compact"/>
      </w:pPr>
      <w:r>
        <w:t xml:space="preserve">Si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≤</m:t>
        </m:r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pour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grand et</w:t>
      </w:r>
      <w:r>
        <w:t xml:space="preserve"> </w:t>
      </w:r>
      <m:oMath>
        <m:r>
          <m:rPr>
            <m:sty m:val="p"/>
          </m:rPr>
          <m:t>lim</m:t>
        </m:r>
        <m:r>
          <m:t>g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, alors</w:t>
      </w:r>
      <w:r>
        <w:t xml:space="preserve"> </w:t>
      </w:r>
      <m:oMath>
        <m:r>
          <m:rPr>
            <m:sty m:val="p"/>
          </m:rPr>
          <m:t>lim</m:t>
        </m:r>
        <m:r>
          <m:t>f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Gendarmes :</w:t>
      </w:r>
      <w:r>
        <w:t xml:space="preserve"> </w:t>
      </w:r>
      <w:r>
        <w:t xml:space="preserve">si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≤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≤</m:t>
        </m:r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et si</w:t>
      </w:r>
      <w:r>
        <w:t xml:space="preserve"> </w:t>
      </w:r>
      <m:oMath>
        <m:r>
          <m:rPr>
            <m:sty m:val="p"/>
          </m:rPr>
          <m:t>lim</m:t>
        </m:r>
        <m:r>
          <m:t>g</m:t>
        </m:r>
        <m:r>
          <m:rPr>
            <m:sty m:val="p"/>
          </m:rPr>
          <m:t>=</m:t>
        </m:r>
        <m:r>
          <m:rPr>
            <m:sty m:val="p"/>
          </m:rPr>
          <m:t>lim</m:t>
        </m:r>
        <m:r>
          <m:t>h</m:t>
        </m:r>
        <m:r>
          <m:rPr>
            <m:sty m:val="p"/>
          </m:rPr>
          <m:t>=</m:t>
        </m:r>
        <m:r>
          <m:rPr>
            <m:sty m:val="p"/>
          </m:rPr>
          <m:t>ℓ</m:t>
        </m:r>
      </m:oMath>
      <w:r>
        <w:t xml:space="preserve">, alors</w:t>
      </w:r>
      <w:r>
        <w:t xml:space="preserve"> </w:t>
      </w:r>
      <m:oMath>
        <m:r>
          <m:rPr>
            <m:sty m:val="p"/>
          </m:rPr>
          <m:t>lim</m:t>
        </m:r>
        <m:r>
          <m:t>f</m:t>
        </m:r>
        <m:r>
          <m:rPr>
            <m:sty m:val="p"/>
          </m:rPr>
          <m:t>=</m:t>
        </m:r>
        <m:r>
          <m:rPr>
            <m:sty m:val="p"/>
          </m:rPr>
          <m:t>ℓ</m:t>
        </m:r>
      </m:oMath>
      <w:r>
        <w:t xml:space="preserve">.</w:t>
      </w:r>
    </w:p>
    <w:p>
      <w:pPr>
        <w:pStyle w:val="FirstParagraph"/>
      </w:pPr>
      <w:r>
        <w:t xml:space="preserve">Ces théorèmes s'écrivent de la même façon en un réel</w:t>
      </w:r>
      <w:r>
        <w:t xml:space="preserve"> </w:t>
      </w:r>
      <m:oMath>
        <m:r>
          <m:t>a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Astuces</w:t>
      </w:r>
    </w:p>
    <w:p>
      <w:pPr>
        <w:numPr>
          <w:ilvl w:val="0"/>
          <w:numId w:val="1011"/>
        </w:numPr>
        <w:pStyle w:val="Compact"/>
      </w:pPr>
      <w:r>
        <w:t xml:space="preserve">Un</w:t>
      </w:r>
      <w:r>
        <w:t xml:space="preserve"> </w:t>
      </w:r>
      <m:oMath>
        <m:r>
          <m:rPr>
            <m:sty m:val="p"/>
          </m:rPr>
          <m:t>sin</m:t>
        </m:r>
        <m:r>
          <m:t>x</m:t>
        </m:r>
      </m:oMath>
      <w:r>
        <w:t xml:space="preserve"> </w:t>
      </w:r>
      <w:r>
        <w:t xml:space="preserve">ou un</w:t>
      </w:r>
      <w:r>
        <w:t xml:space="preserve"> </w:t>
      </w:r>
      <m:oMath>
        <m:r>
          <m:rPr>
            <m:sty m:val="p"/>
          </m:rPr>
          <m:t>cos</m:t>
        </m:r>
        <m:r>
          <m:t>x</m:t>
        </m:r>
      </m:oMath>
      <w:r>
        <w:t xml:space="preserve"> </w:t>
      </w:r>
      <w:r>
        <w:t xml:space="preserve">dans l'expression ? Encadre-le :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  <m:r>
          <m:rPr>
            <m:sty m:val="p"/>
          </m:rPr>
          <m:t>≤</m:t>
        </m:r>
        <m:r>
          <m:rPr>
            <m:sty m:val="p"/>
          </m:rPr>
          <m:t>sin</m:t>
        </m:r>
        <m:r>
          <m:t>x</m:t>
        </m:r>
        <m:r>
          <m:rPr>
            <m:sty m:val="p"/>
          </m:rPr>
          <m:t>≤</m:t>
        </m:r>
        <m:r>
          <m:t>1</m:t>
        </m:r>
      </m:oMath>
      <w:r>
        <w:t xml:space="preserve">.</w:t>
      </w:r>
    </w:p>
    <w:p>
      <w:pPr>
        <w:numPr>
          <w:ilvl w:val="0"/>
          <w:numId w:val="1011"/>
        </w:numPr>
        <w:pStyle w:val="Compact"/>
      </w:pPr>
      <w:r>
        <w:t xml:space="preserve">Pour une limite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,</w:t>
      </w:r>
      <w:r>
        <w:t xml:space="preserve"> </w:t>
      </w:r>
      <w:r>
        <w:rPr>
          <w:bCs/>
          <w:b/>
        </w:rPr>
        <w:t xml:space="preserve">minore</w:t>
      </w:r>
      <w:r>
        <w:t xml:space="preserve"> </w:t>
      </w:r>
      <w:r>
        <w:t xml:space="preserve">; pour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,</w:t>
      </w:r>
      <w:r>
        <w:t xml:space="preserve"> </w:t>
      </w:r>
      <w:r>
        <w:rPr>
          <w:bCs/>
          <w:b/>
        </w:rPr>
        <w:t xml:space="preserve">majore</w:t>
      </w:r>
      <w:r>
        <w:t xml:space="preserve"> </w:t>
      </w:r>
      <w:r>
        <w:t xml:space="preserve">; pour une limite finie,</w:t>
      </w:r>
      <w:r>
        <w:t xml:space="preserve"> </w:t>
      </w:r>
      <w:r>
        <w:rPr>
          <w:bCs/>
          <w:b/>
        </w:rPr>
        <w:t xml:space="preserve">encadre</w:t>
      </w:r>
      <w:r>
        <w:t xml:space="preserve">.</w:t>
      </w:r>
    </w:p>
    <w:p>
      <w:pPr>
        <w:numPr>
          <w:ilvl w:val="0"/>
          <w:numId w:val="1011"/>
        </w:numPr>
        <w:pStyle w:val="Compact"/>
      </w:pPr>
      <w:r>
        <w:t xml:space="preserve">Un produit « fonction qui tend vers</w:t>
      </w:r>
      <w:r>
        <w:t xml:space="preserve"> </w:t>
      </w:r>
      <m:oMath>
        <m:r>
          <m:t>0</m:t>
        </m:r>
      </m:oMath>
      <w:r>
        <w:t xml:space="preserve"> </w:t>
      </w:r>
      <m:oMath>
        <m:r>
          <m:rPr>
            <m:sty m:val="p"/>
          </m:rPr>
          <m:t>×</m:t>
        </m:r>
      </m:oMath>
      <w:r>
        <w:t xml:space="preserve"> </w:t>
      </w:r>
      <w:r>
        <w:t xml:space="preserve">fonction bornée » tend vers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(par gendarmes, avec</w:t>
      </w:r>
      <w:r>
        <w:t xml:space="preserve"> </w:t>
      </w:r>
      <m:oMath>
        <m:d>
          <m:dPr>
            <m:begChr m:val="|"/>
            <m:endChr m:val="|"/>
            <m:sepChr m:val=""/>
            <m:grow/>
          </m:dPr>
          <m:e>
            <m:r>
              <m:t>f</m:t>
            </m:r>
            <m:r>
              <m:rPr>
                <m:sty m:val="p"/>
              </m:rPr>
              <m:t>×</m:t>
            </m:r>
            <m:r>
              <m:t>g</m:t>
            </m:r>
          </m:e>
        </m:d>
        <m:r>
          <m:rPr>
            <m:sty m:val="p"/>
          </m:rPr>
          <m:t>≤</m:t>
        </m:r>
        <m:r>
          <m:t>M</m:t>
        </m:r>
        <m:d>
          <m:dPr>
            <m:begChr m:val="|"/>
            <m:endChr m:val="|"/>
            <m:sepChr m:val=""/>
            <m:grow/>
          </m:dPr>
          <m:e>
            <m:r>
              <m:t>f</m:t>
            </m:r>
          </m:e>
        </m:d>
      </m:oMath>
      <w:r>
        <w:t xml:space="preserve">).</w:t>
      </w:r>
    </w:p>
    <w:p>
      <w:pPr>
        <w:pStyle w:val="FirstParagraph"/>
      </w:pPr>
      <w:r>
        <w:rPr>
          <w:bCs/>
          <w:b/>
        </w:rPr>
        <w:t xml:space="preserve">Piège :</w:t>
      </w:r>
      <w:r>
        <w:t xml:space="preserve"> </w:t>
      </w:r>
      <w:r>
        <w:t xml:space="preserve">ne divise jamais un encadrement par une quantité dont tu ne connais pas le signe, sous peine de retourner les inégalités.</w:t>
      </w:r>
    </w:p>
    <w:bookmarkEnd w:id="30"/>
    <w:bookmarkStart w:id="31" w:name="croissances-comparées"/>
    <w:p>
      <w:pPr>
        <w:pStyle w:val="Heading3"/>
      </w:pPr>
      <w:r>
        <w:t xml:space="preserve">9. Croissances comparées</w:t>
      </w:r>
    </w:p>
    <w:p>
      <w:pPr>
        <w:pStyle w:val="FirstParagraph"/>
      </w:pPr>
      <w:r>
        <w:t xml:space="preserve">Pour tout entier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1</m:t>
        </m:r>
      </m:oMath>
      <w:r>
        <w:t xml:space="preserve"> </w:t>
      </w:r>
      <w:r>
        <w:t xml:space="preserve">:</w:t>
      </w:r>
    </w:p>
    <w:p>
      <w:pPr>
        <w:numPr>
          <w:ilvl w:val="0"/>
          <w:numId w:val="1012"/>
        </w:numPr>
        <w:pStyle w:val="Compact"/>
      </w:pPr>
      <w:r>
        <w:rPr>
          <w:bCs/>
          <w:b/>
        </w:rPr>
        <w:t xml:space="preserve">En</w:t>
      </w:r>
      <w:r>
        <w:rPr>
          <w:bCs/>
          <w:b/>
        </w:rP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:</w:t>
      </w:r>
      <w:r>
        <w:t xml:space="preserve"> </w:t>
      </w:r>
      <m:oMath>
        <m:r>
          <m:rPr>
            <m:sty m:val="p"/>
          </m:rPr>
          <m:t>lim</m:t>
        </m:r>
        <m:f>
          <m:fPr>
            <m:type m:val="bar"/>
          </m:fPr>
          <m:num>
            <m:sSup>
              <m:e>
                <m:r>
                  <m:t>e</m:t>
                </m:r>
              </m:e>
              <m:sup>
                <m:r>
                  <m:t>x</m:t>
                </m:r>
              </m:sup>
            </m:sSup>
          </m:num>
          <m:den>
            <m:sSup>
              <m:e>
                <m:r>
                  <m:t>x</m:t>
                </m:r>
              </m:e>
              <m:sup>
                <m:r>
                  <m:t>n</m:t>
                </m:r>
              </m:sup>
            </m:sSup>
          </m:den>
        </m:f>
        <m:r>
          <m:rPr>
            <m:sty m:val="p"/>
          </m:rPr>
          <m:t>=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, ce qui revient à</w:t>
      </w:r>
      <w:r>
        <w:t xml:space="preserve"> </w:t>
      </w:r>
      <m:oMath>
        <m:r>
          <m:rPr>
            <m:sty m:val="p"/>
          </m:rPr>
          <m:t>lim</m:t>
        </m:r>
        <m:sSup>
          <m:e>
            <m:r>
              <m:t>x</m:t>
            </m:r>
          </m:e>
          <m:sup>
            <m:r>
              <m:t>n</m:t>
            </m:r>
          </m:sup>
        </m:sSup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=</m:t>
        </m:r>
        <m:r>
          <m:t>0</m:t>
        </m:r>
      </m:oMath>
      <w:r>
        <w:t xml:space="preserve">. L'exponentielle « gagne » toujours face à une puissance.</w:t>
      </w:r>
    </w:p>
    <w:p>
      <w:pPr>
        <w:numPr>
          <w:ilvl w:val="0"/>
          <w:numId w:val="1012"/>
        </w:numPr>
        <w:pStyle w:val="Compact"/>
      </w:pPr>
      <w:r>
        <w:rPr>
          <w:bCs/>
          <w:b/>
        </w:rPr>
        <w:t xml:space="preserve">En</w:t>
      </w:r>
      <w:r>
        <w:rPr>
          <w:bCs/>
          <w:b/>
        </w:rP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:</w:t>
      </w:r>
      <w:r>
        <w:t xml:space="preserve"> </w:t>
      </w:r>
      <m:oMath>
        <m:r>
          <m:rPr>
            <m:sty m:val="p"/>
          </m:rPr>
          <m:t>lim</m:t>
        </m:r>
        <m:sSup>
          <m:e>
            <m:r>
              <m:t>x</m:t>
            </m:r>
          </m:e>
          <m:sup>
            <m:r>
              <m:t>n</m:t>
            </m:r>
          </m:sup>
        </m:sSup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FirstParagraph"/>
      </w:pPr>
      <w:r>
        <w:rPr>
          <w:bCs/>
          <w:b/>
        </w:rPr>
        <w:t xml:space="preserve">Astuces</w:t>
      </w:r>
    </w:p>
    <w:p>
      <w:pPr>
        <w:numPr>
          <w:ilvl w:val="0"/>
          <w:numId w:val="1013"/>
        </w:numPr>
        <w:pStyle w:val="Compact"/>
      </w:pPr>
      <w:r>
        <w:t xml:space="preserve">Ces limites permettent de lever presque toutes les formes indéterminées avec exponentielle.</w:t>
      </w:r>
    </w:p>
    <w:p>
      <w:pPr>
        <w:numPr>
          <w:ilvl w:val="0"/>
          <w:numId w:val="1013"/>
        </w:numPr>
        <w:pStyle w:val="Compact"/>
      </w:pPr>
      <w:r>
        <w:t xml:space="preserve">Pour le cas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, pose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x</m:t>
        </m:r>
      </m:oMath>
      <w:r>
        <w:t xml:space="preserve"> </w:t>
      </w:r>
      <w:r>
        <w:t xml:space="preserve">pour te ramener à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.</w:t>
      </w:r>
    </w:p>
    <w:p>
      <w:pPr>
        <w:numPr>
          <w:ilvl w:val="0"/>
          <w:numId w:val="1013"/>
        </w:numPr>
        <w:pStyle w:val="Compact"/>
      </w:pPr>
      <w:r>
        <w:t xml:space="preserve">En cas de doute, mets «</w:t>
      </w:r>
      <w: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</m:oMath>
      <w:r>
        <w:t xml:space="preserve"> </w:t>
      </w:r>
      <w:r>
        <w:t xml:space="preserve">» en évidence.</w:t>
      </w:r>
    </w:p>
    <w:p>
      <w:pPr>
        <w:pStyle w:val="FirstParagraph"/>
      </w:pPr>
      <w:r>
        <w:rPr>
          <w:bCs/>
          <w:b/>
        </w:rPr>
        <w:t xml:space="preserve">Piège :</w:t>
      </w:r>
      <w:r>
        <w:t xml:space="preserve"> </w:t>
      </w:r>
      <w:r>
        <w:t xml:space="preserve">écrire «</w:t>
      </w:r>
      <w:r>
        <w:t xml:space="preserve"> </w:t>
      </w:r>
      <m:oMath>
        <m:r>
          <m:t>x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=</m:t>
        </m:r>
        <m:r>
          <m:rPr>
            <m:sty m:val="p"/>
          </m:rPr>
          <m:t>∞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» sans justification. C'est une forme indéterminée qu'on lève avec les croissances comparées : cite-les.</w:t>
      </w:r>
    </w:p>
    <w:p>
      <w:pPr>
        <w:pStyle w:val="BodyText"/>
      </w:pPr>
      <w:r>
        <w:t xml:space="preserve">L'exponentielle gagne toujours. C'est presque injuste pour les polynômes.</w:t>
      </w:r>
    </w:p>
    <w:p>
      <w:pPr>
        <w:pStyle w:val="BodyText"/>
      </w:pPr>
      <w:r>
        <w:rPr>
          <w:bCs/>
          <w:b/>
        </w:rPr>
        <w:t xml:space="preserve">À faire maintenant :</w:t>
      </w:r>
      <w:r>
        <w:t xml:space="preserve"> </w:t>
      </w:r>
      <w:r>
        <w:t xml:space="preserve">la fiche 3 (comparaison et croissances comparées).</w:t>
      </w:r>
    </w:p>
    <w:bookmarkEnd w:id="31"/>
    <w:bookmarkStart w:id="32" w:name="lien-avec-les-suites"/>
    <w:p>
      <w:pPr>
        <w:pStyle w:val="Heading3"/>
      </w:pPr>
      <w:r>
        <w:t xml:space="preserve">10. Lien avec les suites</w:t>
      </w:r>
    </w:p>
    <w:p>
      <w:pPr>
        <w:pStyle w:val="FirstParagraph"/>
      </w:pPr>
      <w:r>
        <w:t xml:space="preserve">Si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sub>
        </m:sSub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ℓ</m:t>
        </m:r>
      </m:oMath>
      <w:r>
        <w:t xml:space="preserve">, alors la suite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f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n</m:t>
                </m:r>
              </m:e>
            </m:d>
          </m:e>
        </m:d>
      </m:oMath>
      <w:r>
        <w:t xml:space="preserve"> </w:t>
      </w:r>
      <w:r>
        <w:t xml:space="preserve">tend vers</w:t>
      </w:r>
      <w:r>
        <w:t xml:space="preserve"> </w:t>
      </w:r>
      <m:oMath>
        <m:r>
          <m:rPr>
            <m:sty m:val="p"/>
          </m:rPr>
          <m:t>ℓ</m:t>
        </m:r>
      </m:oMath>
      <w:r>
        <w:t xml:space="preserve">. Plus généralement, si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→</m:t>
        </m:r>
        <m:r>
          <m:t>a</m:t>
        </m:r>
      </m:oMath>
      <w:r>
        <w:t xml:space="preserve"> </w:t>
      </w:r>
      <w:r>
        <w:t xml:space="preserve">et si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→</m:t>
        </m:r>
        <m:r>
          <m:rPr>
            <m:sty m:val="p"/>
          </m:rPr>
          <m:t>ℓ</m:t>
        </m:r>
      </m:oMath>
      <w:r>
        <w:t xml:space="preserve"> </w:t>
      </w:r>
      <w:r>
        <w:t xml:space="preserve">quand</w:t>
      </w:r>
      <w:r>
        <w:t xml:space="preserve"> </w:t>
      </w:r>
      <m:oMath>
        <m:r>
          <m:t>x</m:t>
        </m:r>
        <m:r>
          <m:rPr>
            <m:sty m:val="p"/>
          </m:rPr>
          <m:t>→</m:t>
        </m:r>
        <m:r>
          <m:t>a</m:t>
        </m:r>
      </m:oMath>
      <w:r>
        <w:t xml:space="preserve">, alors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  <m:r>
          <m:rPr>
            <m:sty m:val="p"/>
          </m:rPr>
          <m:t>→</m:t>
        </m:r>
        <m:r>
          <m:rPr>
            <m:sty m:val="p"/>
          </m:rPr>
          <m:t>ℓ</m:t>
        </m:r>
      </m:oMath>
      <w:r>
        <w:t xml:space="preserve">. Par exemple,</w:t>
      </w:r>
      <w:r>
        <w:t xml:space="preserve"> </w:t>
      </w:r>
      <m:oMath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n</m:t>
            </m:r>
          </m:sup>
        </m:sSup>
        <m:r>
          <m:rPr>
            <m:sty m:val="p"/>
          </m:rPr>
          <m:t>→</m:t>
        </m:r>
        <m:r>
          <m:t>0</m:t>
        </m:r>
      </m:oMath>
      <w:r>
        <w:t xml:space="preserve"> </w:t>
      </w:r>
      <w:r>
        <w:t xml:space="preserve">puisque</w:t>
      </w:r>
      <w:r>
        <w:t xml:space="preserve"> </w:t>
      </w:r>
      <m:oMath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→</m:t>
        </m:r>
        <m:r>
          <m:t>0</m:t>
        </m:r>
      </m:oMath>
      <w:r>
        <w:t xml:space="preserve"> </w:t>
      </w:r>
      <w:r>
        <w:t xml:space="preserve">en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.</w:t>
      </w:r>
    </w:p>
    <w:bookmarkEnd w:id="32"/>
    <w:bookmarkStart w:id="33" w:name="X188d78656bec3c1ea409392e509809b69e77b70"/>
    <w:p>
      <w:pPr>
        <w:pStyle w:val="Heading3"/>
      </w:pPr>
      <w:r>
        <w:t xml:space="preserve">11. Lire les limites sur un tableau de variations ou un graphique</w:t>
      </w:r>
    </w:p>
    <w:p>
      <w:pPr>
        <w:numPr>
          <w:ilvl w:val="0"/>
          <w:numId w:val="1014"/>
        </w:numPr>
        <w:pStyle w:val="Compact"/>
      </w:pPr>
      <w:r>
        <w:t xml:space="preserve">Aux bornes d'un tableau de variations, les flèches se terminent par une limite : lis-la comme une information sur la courbe.</w:t>
      </w:r>
    </w:p>
    <w:p>
      <w:pPr>
        <w:numPr>
          <w:ilvl w:val="0"/>
          <w:numId w:val="1014"/>
        </w:numPr>
        <w:pStyle w:val="Compact"/>
      </w:pPr>
      <w:r>
        <w:t xml:space="preserve">Sur un graphique, une courbe qui « s'écrase » vers une droite horizontale à l'infini révèle une asymptote horizontale.</w:t>
      </w:r>
    </w:p>
    <w:p>
      <w:pPr>
        <w:numPr>
          <w:ilvl w:val="0"/>
          <w:numId w:val="1014"/>
        </w:numPr>
        <w:pStyle w:val="Compact"/>
      </w:pPr>
      <w:r>
        <w:t xml:space="preserve">Une courbe qui « monte ou descend le long » d'une droite verticale révèle une asymptote verticale.</w:t>
      </w:r>
    </w:p>
    <w:bookmarkEnd w:id="33"/>
    <w:bookmarkStart w:id="34" w:name="Xe113acadf5505e2603e3137ba0921295884ac99"/>
    <w:p>
      <w:pPr>
        <w:pStyle w:val="Heading3"/>
      </w:pPr>
      <w:r>
        <w:t xml:space="preserve">12. Les 10 pépites pour gagner du temps et des points</w:t>
      </w:r>
    </w:p>
    <w:p>
      <w:pPr>
        <w:numPr>
          <w:ilvl w:val="0"/>
          <w:numId w:val="1015"/>
        </w:numPr>
        <w:pStyle w:val="Compact"/>
      </w:pPr>
      <w:r>
        <w:rPr>
          <w:bCs/>
          <w:b/>
        </w:rPr>
        <w:t xml:space="preserve">Domaine d'abord.</w:t>
      </w:r>
      <w:r>
        <w:t xml:space="preserve"> </w:t>
      </w:r>
      <w:r>
        <w:t xml:space="preserve">Les limites se cherchent aux bornes du domaine de définition.</w:t>
      </w:r>
    </w:p>
    <w:p>
      <w:pPr>
        <w:numPr>
          <w:ilvl w:val="0"/>
          <w:numId w:val="1015"/>
        </w:numPr>
        <w:pStyle w:val="Compact"/>
      </w:pPr>
      <w:r>
        <w:rPr>
          <w:bCs/>
          <w:b/>
        </w:rPr>
        <w:t xml:space="preserve">Rationnelle en</w:t>
      </w:r>
      <w:r>
        <w:rPr>
          <w:bCs/>
          <w:b/>
        </w:rPr>
        <w:t xml:space="preserve"> </w:t>
      </w:r>
      <m:oMath>
        <m:r>
          <m:rPr>
            <m:sty m:val="p"/>
          </m:rPr>
          <m:t>±</m:t>
        </m:r>
        <m:r>
          <m:rPr>
            <m:sty m:val="p"/>
          </m:rPr>
          <m:t>∞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:</w:t>
      </w:r>
      <w:r>
        <w:t xml:space="preserve"> </w:t>
      </w:r>
      <w:r>
        <w:t xml:space="preserve">seuls les termes de plus haut degré comptent.</w:t>
      </w:r>
    </w:p>
    <w:p>
      <w:pPr>
        <w:numPr>
          <w:ilvl w:val="0"/>
          <w:numId w:val="1015"/>
        </w:numPr>
        <w:pStyle w:val="Compact"/>
      </w:pPr>
      <w:r>
        <w:rPr>
          <w:bCs/>
          <w:b/>
        </w:rPr>
        <w:t xml:space="preserve">Dénominateur nul :</w:t>
      </w:r>
      <w:r>
        <w:t xml:space="preserve"> </w:t>
      </w:r>
      <w:r>
        <w:t xml:space="preserve">un mini tableau de signes.</w:t>
      </w:r>
    </w:p>
    <w:p>
      <w:pPr>
        <w:numPr>
          <w:ilvl w:val="0"/>
          <w:numId w:val="1015"/>
        </w:numPr>
        <w:pStyle w:val="Compact"/>
      </w:pPr>
      <m:oMath>
        <m:f>
          <m:fPr>
            <m:type m:val="bar"/>
          </m:fPr>
          <m:num>
            <m:r>
              <m:t>0</m:t>
            </m:r>
          </m:num>
          <m:den>
            <m:r>
              <m:t>0</m:t>
            </m:r>
          </m:den>
        </m:f>
      </m:oMath>
      <w:r>
        <w:rPr>
          <w:bCs/>
          <w:b/>
        </w:rPr>
        <w:t xml:space="preserve"> </w:t>
      </w:r>
      <w:r>
        <w:rPr>
          <w:bCs/>
          <w:b/>
        </w:rPr>
        <w:t xml:space="preserve">:</w:t>
      </w:r>
      <w:r>
        <w:t xml:space="preserve"> </w:t>
      </w:r>
      <w:r>
        <w:t xml:space="preserve">factorise par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a</m:t>
            </m:r>
          </m:e>
        </m:d>
      </m:oMath>
      <w:r>
        <w:t xml:space="preserve">, ou multiplie par le conjugué.</w:t>
      </w:r>
    </w:p>
    <w:p>
      <w:pPr>
        <w:numPr>
          <w:ilvl w:val="0"/>
          <w:numId w:val="1015"/>
        </w:numPr>
        <w:pStyle w:val="Compact"/>
      </w:pPr>
      <w:r>
        <w:rPr>
          <w:bCs/>
          <w:b/>
        </w:rPr>
        <w:t xml:space="preserve">En</w:t>
      </w:r>
      <w:r>
        <w:rPr>
          <w:bCs/>
          <w:b/>
        </w:rP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:</w:t>
      </w:r>
      <w:r>
        <w:t xml:space="preserve"> </w:t>
      </w:r>
      <w:r>
        <w:t xml:space="preserve">pose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x</m:t>
        </m:r>
      </m:oMath>
      <w:r>
        <w:t xml:space="preserve"> </w:t>
      </w:r>
      <w:r>
        <w:t xml:space="preserve">pour te ramener à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.</w:t>
      </w:r>
    </w:p>
    <w:p>
      <w:pPr>
        <w:numPr>
          <w:ilvl w:val="0"/>
          <w:numId w:val="1015"/>
        </w:numPr>
        <w:pStyle w:val="Compact"/>
      </w:pPr>
      <w:r>
        <w:rPr>
          <w:bCs/>
          <w:b/>
        </w:rPr>
        <w:t xml:space="preserve">Avec des racines en</w:t>
      </w:r>
      <w:r>
        <w:rPr>
          <w:bCs/>
          <w:b/>
        </w:rP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:</w:t>
      </w:r>
      <w:r>
        <w:t xml:space="preserve"> </w:t>
      </w:r>
      <w:r>
        <w:t xml:space="preserve">écris</w:t>
      </w:r>
      <w:r>
        <w:t xml:space="preserve"> </w:t>
      </w:r>
      <m:oMath>
        <m:rad>
          <m:radPr>
            <m:degHide m:val="on"/>
          </m:radPr>
          <m:deg/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e>
        </m:rad>
        <m:r>
          <m:rPr>
            <m:sty m:val="p"/>
          </m:rPr>
          <m:t>=</m:t>
        </m:r>
        <m:r>
          <m:rPr>
            <m:sty m:val="p"/>
          </m:rPr>
          <m:t>−</m:t>
        </m:r>
        <m:r>
          <m:t>x</m:t>
        </m:r>
      </m:oMath>
      <w:r>
        <w:t xml:space="preserve">.</w:t>
      </w:r>
    </w:p>
    <w:p>
      <w:pPr>
        <w:numPr>
          <w:ilvl w:val="0"/>
          <w:numId w:val="1015"/>
        </w:numPr>
        <w:pStyle w:val="Compact"/>
      </w:pPr>
      <w:r>
        <w:rPr>
          <w:bCs/>
          <w:b/>
        </w:rPr>
        <w:t xml:space="preserve">Avec</w:t>
      </w:r>
      <w:r>
        <w:rPr>
          <w:bCs/>
          <w:b/>
        </w:rP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</m:oMath>
      <w:r>
        <w:rPr>
          <w:bCs/>
          <w:b/>
        </w:rPr>
        <w:t xml:space="preserve"> </w:t>
      </w:r>
      <w:r>
        <w:rPr>
          <w:bCs/>
          <w:b/>
        </w:rPr>
        <w:t xml:space="preserve">en</w:t>
      </w:r>
      <w:r>
        <w:rPr>
          <w:bCs/>
          <w:b/>
        </w:rP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:</w:t>
      </w:r>
      <w:r>
        <w:t xml:space="preserve"> </w:t>
      </w:r>
      <w:r>
        <w:t xml:space="preserve">divise par</w:t>
      </w:r>
      <w: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</m:oMath>
      <w:r>
        <w:t xml:space="preserve">, ou cite les croissances comparées.</w:t>
      </w:r>
    </w:p>
    <w:p>
      <w:pPr>
        <w:numPr>
          <w:ilvl w:val="0"/>
          <w:numId w:val="1015"/>
        </w:numPr>
        <w:pStyle w:val="Compact"/>
      </w:pPr>
      <w:r>
        <w:rPr>
          <w:bCs/>
          <w:b/>
        </w:rPr>
        <w:t xml:space="preserve">Position relative :</w:t>
      </w:r>
      <w:r>
        <w:t xml:space="preserve"> </w:t>
      </w:r>
      <w:r>
        <w:t xml:space="preserve">étudie le signe de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−</m:t>
        </m:r>
        <m:r>
          <m:t>B</m:t>
        </m:r>
      </m:oMath>
      <w:r>
        <w:t xml:space="preserve">.</w:t>
      </w:r>
    </w:p>
    <w:p>
      <w:pPr>
        <w:numPr>
          <w:ilvl w:val="0"/>
          <w:numId w:val="1015"/>
        </w:numPr>
        <w:pStyle w:val="Compact"/>
      </w:pPr>
      <w:r>
        <w:rPr>
          <w:bCs/>
          <w:b/>
        </w:rPr>
        <w:t xml:space="preserve">Contrôle numérique :</w:t>
      </w:r>
      <w:r>
        <w:t xml:space="preserve"> </w:t>
      </w:r>
      <w:r>
        <w:t xml:space="preserve">calcule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1000</m:t>
            </m:r>
          </m:e>
        </m:d>
      </m:oMath>
      <w:r>
        <w:t xml:space="preserve"> </w:t>
      </w:r>
      <w:r>
        <w:t xml:space="preserve">ou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1000</m:t>
            </m:r>
          </m:e>
        </m:d>
      </m:oMath>
      <w:r>
        <w:t xml:space="preserve"> </w:t>
      </w:r>
      <w:r>
        <w:t xml:space="preserve">pour vérifier ta limite. Ça ne prouve rien, mais ça détecte les erreurs.</w:t>
      </w:r>
    </w:p>
    <w:p>
      <w:pPr>
        <w:numPr>
          <w:ilvl w:val="0"/>
          <w:numId w:val="1015"/>
        </w:numPr>
        <w:pStyle w:val="Compact"/>
      </w:pPr>
      <w:r>
        <w:rPr>
          <w:bCs/>
          <w:b/>
        </w:rPr>
        <w:t xml:space="preserve">Rédaction :</w:t>
      </w:r>
      <w:r>
        <w:t xml:space="preserve"> </w:t>
      </w:r>
      <w:r>
        <w:t xml:space="preserve">écris « par somme », « par produit », « par composition », « par comparaison », « d'après le théorème des gendarmes ».</w:t>
      </w:r>
    </w:p>
    <w:bookmarkEnd w:id="34"/>
    <w:bookmarkStart w:id="35" w:name="Xf333138532b4bfe358fad528dc3f55772e98dd5"/>
    <w:p>
      <w:pPr>
        <w:pStyle w:val="Heading3"/>
      </w:pPr>
      <w:r>
        <w:t xml:space="preserve">Complément du programme : démontrer les limites de l'exponentielle</w:t>
      </w:r>
    </w:p>
    <w:p>
      <w:pPr>
        <w:pStyle w:val="FirstParagraph"/>
      </w:pPr>
      <w:r>
        <w:rPr>
          <w:bCs/>
          <w:b/>
        </w:rPr>
        <w:t xml:space="preserve">Inégalité fondamentale.</w:t>
      </w:r>
      <w:r>
        <w:t xml:space="preserve"> </w:t>
      </w:r>
      <w:r>
        <w:t xml:space="preserve">Pour tout réel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≥</m:t>
        </m:r>
        <m:r>
          <m:t>1</m:t>
        </m:r>
        <m:r>
          <m:rPr>
            <m:sty m:val="p"/>
          </m:rPr>
          <m:t>+</m:t>
        </m:r>
        <m:r>
          <m:t>x</m:t>
        </m:r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Démonstration.</w:t>
      </w:r>
      <w:r>
        <w:t xml:space="preserve"> </w:t>
      </w:r>
      <w:r>
        <w:t xml:space="preserve">On pose</w:t>
      </w:r>
      <w:r>
        <w:t xml:space="preserve"> </w:t>
      </w:r>
      <m:oMath>
        <m:r>
          <m:t>φ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−</m:t>
        </m:r>
        <m:r>
          <m:t>x</m:t>
        </m:r>
        <m:r>
          <m:rPr>
            <m:sty m:val="p"/>
          </m:rPr>
          <m:t>−</m:t>
        </m:r>
        <m:r>
          <m:t>1</m:t>
        </m:r>
      </m:oMath>
      <w:r>
        <w:t xml:space="preserve">. Alors</w:t>
      </w:r>
      <w:r>
        <w:t xml:space="preserve"> </w:t>
      </w:r>
      <m:oMath>
        <m:r>
          <m:t>φ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−</m:t>
        </m:r>
        <m:r>
          <m:t>1</m:t>
        </m:r>
      </m:oMath>
      <w:r>
        <w:t xml:space="preserve">, qui est négatif si</w:t>
      </w:r>
      <w:r>
        <w:t xml:space="preserve"> </w:t>
      </w:r>
      <m:oMath>
        <m:r>
          <m:t>x</m:t>
        </m:r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et positif si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.</w:t>
      </w:r>
    </w:p>
    <w:p>
      <w:pPr>
        <w:pStyle w:val="BodyText"/>
      </w:pPr>
      <m:oMath>
        <m:r>
          <m:t>φ</m:t>
        </m:r>
      </m:oMath>
      <w:r>
        <w:t xml:space="preserve"> </w:t>
      </w:r>
      <w:r>
        <w:t xml:space="preserve">décroît puis croît : son minimum est</w:t>
      </w:r>
      <w:r>
        <w:t xml:space="preserve"> </w:t>
      </w:r>
      <m:oMath>
        <m:r>
          <m:t>φ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. Donc</w:t>
      </w:r>
      <w:r>
        <w:t xml:space="preserve"> </w:t>
      </w:r>
      <m:oMath>
        <m:r>
          <m:t>φ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≥</m:t>
        </m:r>
        <m:r>
          <m:t>0</m:t>
        </m:r>
      </m:oMath>
      <w:r>
        <w:t xml:space="preserve">.</w:t>
      </w:r>
      <w:r>
        <w:t xml:space="preserve"> </w:t>
      </w:r>
      <m:oMath>
        <m:r>
          <m:rPr>
            <m:sty m:val="p"/>
          </m:rPr>
          <m:t>▫</m:t>
        </m:r>
      </m:oMath>
    </w:p>
    <w:p>
      <w:pPr>
        <w:pStyle w:val="BodyText"/>
      </w:pPr>
      <w:r>
        <w:rPr>
          <w:bCs/>
          <w:b/>
        </w:rPr>
        <w:t xml:space="preserve">Limites en</w:t>
      </w:r>
      <w:r>
        <w:rPr>
          <w:bCs/>
          <w:b/>
        </w:rPr>
        <w:t xml:space="preserve"> </w:t>
      </w:r>
      <m:oMath>
        <m:r>
          <m:rPr>
            <m:sty m:val="p"/>
          </m:rPr>
          <m:t>±</m:t>
        </m:r>
        <m:r>
          <m:rPr>
            <m:sty m:val="p"/>
          </m:rPr>
          <m:t>∞</m:t>
        </m:r>
      </m:oMath>
      <w:r>
        <w:rPr>
          <w:bCs/>
          <w:b/>
        </w:rPr>
        <w:t xml:space="preserve">.</w:t>
      </w:r>
      <w:r>
        <w:t xml:space="preserve"> </w:t>
      </w:r>
      <m:oMath>
        <m:limLow>
          <m:e>
            <m:r>
              <m:rPr>
                <m:sty m:val="p"/>
              </m:rPr>
              <m:t>lim</m:t>
            </m:r>
          </m:e>
          <m:lim>
            <m:r>
              <m:t>x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lim>
        </m:limLow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=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et</w:t>
      </w:r>
      <w:r>
        <w:t xml:space="preserve"> </w:t>
      </w:r>
      <m:oMath>
        <m:limLow>
          <m:e>
            <m:r>
              <m:rPr>
                <m:sty m:val="p"/>
              </m:rPr>
              <m:t>lim</m:t>
            </m:r>
          </m:e>
          <m:lim>
            <m:r>
              <m:t>x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−</m:t>
            </m:r>
            <m:r>
              <m:rPr>
                <m:sty m:val="p"/>
              </m:rPr>
              <m:t>∞</m:t>
            </m:r>
          </m:lim>
        </m:limLow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Démonstration.</w:t>
      </w:r>
      <w:r>
        <w:t xml:space="preserve"> </w:t>
      </w:r>
      <w:r>
        <w:t xml:space="preserve">Comme</w:t>
      </w:r>
      <w: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≥</m:t>
        </m:r>
        <m:r>
          <m:t>1</m:t>
        </m:r>
        <m:r>
          <m:rPr>
            <m:sty m:val="p"/>
          </m:rPr>
          <m:t>+</m:t>
        </m:r>
        <m:r>
          <m:t>x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1</m:t>
        </m:r>
        <m:r>
          <m:rPr>
            <m:sty m:val="p"/>
          </m:rPr>
          <m:t>+</m:t>
        </m:r>
        <m:r>
          <m:t>x</m:t>
        </m:r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, le théorème de comparaison donne</w:t>
      </w:r>
      <w:r>
        <w:t xml:space="preserve"> </w:t>
      </w:r>
      <m:oMath>
        <m:limLow>
          <m:e>
            <m:r>
              <m:rPr>
                <m:sty m:val="p"/>
              </m:rPr>
              <m:t>lim</m:t>
            </m:r>
          </m:e>
          <m:lim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lim>
        </m:limLow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=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.</w:t>
      </w:r>
    </w:p>
    <w:p>
      <w:pPr>
        <w:pStyle w:val="BodyText"/>
      </w:pPr>
      <w:r>
        <w:t xml:space="preserve">En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 </w:t>
      </w:r>
      <w:r>
        <w:t xml:space="preserve">:</w:t>
      </w:r>
      <w: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sSup>
              <m:e>
                <m:r>
                  <m:t>e</m:t>
                </m:r>
              </m:e>
              <m:sup>
                <m:r>
                  <m:rPr>
                    <m:sty m:val="p"/>
                  </m:rPr>
                  <m:t>−</m:t>
                </m:r>
                <m:r>
                  <m:t>x</m:t>
                </m:r>
              </m:sup>
            </m:sSup>
          </m:den>
        </m:f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</m:rPr>
          <m:t>−</m:t>
        </m:r>
        <m:r>
          <m:t>x</m:t>
        </m:r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, donc</w:t>
      </w:r>
      <w:r>
        <w:t xml:space="preserve"> </w:t>
      </w:r>
      <m:oMath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et</w:t>
      </w:r>
      <w: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→</m:t>
        </m:r>
        <m:r>
          <m:t>0</m:t>
        </m:r>
      </m:oMath>
      <w:r>
        <w:t xml:space="preserve">.</w:t>
      </w:r>
      <w:r>
        <w:t xml:space="preserve"> </w:t>
      </w:r>
      <m:oMath>
        <m:r>
          <m:rPr>
            <m:sty m:val="p"/>
          </m:rPr>
          <m:t>▫</m:t>
        </m:r>
      </m:oMath>
    </w:p>
    <w:p>
      <w:pPr>
        <w:pStyle w:val="BodyText"/>
      </w:pPr>
      <w:r>
        <w:rPr>
          <w:bCs/>
          <w:b/>
        </w:rPr>
        <w:t xml:space="preserve">Croissance comparée.</w:t>
      </w:r>
      <w:r>
        <w:t xml:space="preserve"> </w:t>
      </w:r>
      <m:oMath>
        <m:limLow>
          <m:e>
            <m:r>
              <m:rPr>
                <m:sty m:val="p"/>
              </m:rPr>
              <m:t>lim</m:t>
            </m:r>
          </m:e>
          <m:lim>
            <m:r>
              <m:t>x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lim>
        </m:limLow>
        <m:f>
          <m:fPr>
            <m:type m:val="bar"/>
          </m:fPr>
          <m:num>
            <m:sSup>
              <m:e>
                <m:r>
                  <m:t>e</m:t>
                </m:r>
              </m:e>
              <m:sup>
                <m:r>
                  <m:t>x</m:t>
                </m:r>
              </m:sup>
            </m:sSup>
          </m:num>
          <m:den>
            <m:r>
              <m:t>x</m:t>
            </m:r>
          </m:den>
        </m:f>
        <m:r>
          <m:rPr>
            <m:sty m:val="p"/>
          </m:rPr>
          <m:t>=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Démonstration.</w:t>
      </w:r>
      <w:r>
        <w:t xml:space="preserve"> </w:t>
      </w:r>
      <w:r>
        <w:t xml:space="preserve">On pose</w:t>
      </w:r>
      <w:r>
        <w:t xml:space="preserve"> </w:t>
      </w:r>
      <m:oMath>
        <m:r>
          <m:t>ψ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−</m:t>
        </m:r>
        <m:f>
          <m:fPr>
            <m:type m:val="bar"/>
          </m:fPr>
          <m:num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num>
          <m:den>
            <m:r>
              <m:t>2</m:t>
            </m:r>
          </m:den>
        </m:f>
      </m:oMath>
      <w:r>
        <w:t xml:space="preserve">. Alors</w:t>
      </w:r>
      <w:r>
        <w:t xml:space="preserve"> </w:t>
      </w:r>
      <m:oMath>
        <m:r>
          <m:t>ψ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−</m:t>
        </m:r>
        <m:r>
          <m:t>x</m:t>
        </m:r>
        <m:r>
          <m:rPr>
            <m:sty m:val="p"/>
          </m:rPr>
          <m:t>≥</m:t>
        </m:r>
        <m:r>
          <m:t>1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d'après l'inégalité fondamentale.</w:t>
      </w:r>
    </w:p>
    <w:p>
      <w:pPr>
        <w:pStyle w:val="BodyText"/>
      </w:pPr>
      <m:oMath>
        <m:r>
          <m:t>ψ</m:t>
        </m:r>
      </m:oMath>
      <w:r>
        <w:t xml:space="preserve"> </w:t>
      </w:r>
      <w:r>
        <w:t xml:space="preserve">est croissante sur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t> </m:t>
        </m:r>
        <m:r>
          <m:rPr>
            <m:sty m:val="p"/>
          </m:rPr>
          <m:t>;</m:t>
        </m:r>
        <m:r>
          <m:t> 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 </w:t>
      </w:r>
      <w:r>
        <w:t xml:space="preserve">avec</w:t>
      </w:r>
      <w:r>
        <w:t xml:space="preserve"> </w:t>
      </w:r>
      <m:oMath>
        <m:r>
          <m:t>ψ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1</m:t>
        </m:r>
      </m:oMath>
      <w:r>
        <w:t xml:space="preserve">, donc</w:t>
      </w:r>
      <w: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≥</m:t>
        </m:r>
        <m:f>
          <m:fPr>
            <m:type m:val="bar"/>
          </m:fPr>
          <m:num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num>
          <m:den>
            <m:r>
              <m:t>2</m:t>
            </m:r>
          </m:den>
        </m:f>
      </m:oMath>
      <w:r>
        <w:t xml:space="preserve"> </w:t>
      </w:r>
      <w:r>
        <w:t xml:space="preserve">pour</w:t>
      </w:r>
      <w:r>
        <w:t xml:space="preserve"> </w:t>
      </w:r>
      <m:oMath>
        <m:r>
          <m:t>x</m:t>
        </m:r>
        <m:r>
          <m:rPr>
            <m:sty m:val="p"/>
          </m:rPr>
          <m:t>≥</m:t>
        </m:r>
        <m:r>
          <m:t>0</m:t>
        </m:r>
      </m:oMath>
      <w:r>
        <w:t xml:space="preserve">.</w:t>
      </w:r>
    </w:p>
    <w:p>
      <w:pPr>
        <w:pStyle w:val="BodyText"/>
      </w:pPr>
      <w:r>
        <w:t xml:space="preserve">Pour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:</w:t>
      </w:r>
      <w:r>
        <w:t xml:space="preserve"> </w:t>
      </w:r>
      <m:oMath>
        <m:f>
          <m:fPr>
            <m:type m:val="bar"/>
          </m:fPr>
          <m:num>
            <m:sSup>
              <m:e>
                <m:r>
                  <m:t>e</m:t>
                </m:r>
              </m:e>
              <m:sup>
                <m:r>
                  <m:t>x</m:t>
                </m:r>
              </m:sup>
            </m:sSup>
          </m:num>
          <m:den>
            <m:r>
              <m:t>x</m:t>
            </m:r>
          </m:den>
        </m:f>
        <m:r>
          <m:rPr>
            <m:sty m:val="p"/>
          </m:rPr>
          <m:t>≥</m:t>
        </m:r>
        <m:f>
          <m:fPr>
            <m:type m:val="bar"/>
          </m:fPr>
          <m:num>
            <m:r>
              <m:t>x</m:t>
            </m:r>
          </m:num>
          <m:den>
            <m:r>
              <m:t>2</m:t>
            </m:r>
          </m:den>
        </m:f>
      </m:oMath>
      <w:r>
        <w:t xml:space="preserve">. Comme</w:t>
      </w:r>
      <w:r>
        <w:t xml:space="preserve"> </w:t>
      </w:r>
      <m:oMath>
        <m:f>
          <m:fPr>
            <m:type m:val="bar"/>
          </m:fPr>
          <m:num>
            <m:r>
              <m:t>x</m:t>
            </m:r>
          </m:num>
          <m:den>
            <m:r>
              <m:t>2</m:t>
            </m:r>
          </m:den>
        </m:f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, le théorème de comparaison conclut.</w:t>
      </w:r>
      <w:r>
        <w:t xml:space="preserve"> </w:t>
      </w:r>
      <m:oMath>
        <m:r>
          <m:rPr>
            <m:sty m:val="p"/>
          </m:rPr>
          <m:t>▫</m:t>
        </m:r>
      </m:oMath>
    </w:p>
    <w:p>
      <w:pPr>
        <w:pStyle w:val="BodyText"/>
      </w:pPr>
      <w:r>
        <w:rPr>
          <w:bCs/>
          <w:b/>
        </w:rPr>
        <w:t xml:space="preserve">Pour tout entier</w:t>
      </w:r>
      <w:r>
        <w:rPr>
          <w:bCs/>
          <w:b/>
        </w:rPr>
        <w:t xml:space="preserve"> </w:t>
      </w:r>
      <m:oMath>
        <m:r>
          <m:t>n</m:t>
        </m:r>
        <m:r>
          <m:rPr>
            <m:sty m:val="p"/>
          </m:rPr>
          <m:t>≥</m:t>
        </m:r>
        <m:r>
          <m:t>1</m:t>
        </m:r>
      </m:oMath>
      <w:r>
        <w:rPr>
          <w:bCs/>
          <w:b/>
        </w:rPr>
        <w:t xml:space="preserve">,</w:t>
      </w:r>
      <w:r>
        <w:t xml:space="preserve"> </w:t>
      </w:r>
      <m:oMath>
        <m:limLow>
          <m:e>
            <m:r>
              <m:rPr>
                <m:sty m:val="p"/>
              </m:rPr>
              <m:t>lim</m:t>
            </m:r>
          </m:e>
          <m:lim>
            <m:r>
              <m:t>x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lim>
        </m:limLow>
        <m:f>
          <m:fPr>
            <m:type m:val="bar"/>
          </m:fPr>
          <m:num>
            <m:sSup>
              <m:e>
                <m:r>
                  <m:t>e</m:t>
                </m:r>
              </m:e>
              <m:sup>
                <m:r>
                  <m:t>x</m:t>
                </m:r>
              </m:sup>
            </m:sSup>
          </m:num>
          <m:den>
            <m:sSup>
              <m:e>
                <m:r>
                  <m:t>x</m:t>
                </m:r>
              </m:e>
              <m:sup>
                <m:r>
                  <m:t>n</m:t>
                </m:r>
              </m:sup>
            </m:sSup>
          </m:den>
        </m:f>
        <m:r>
          <m:rPr>
            <m:sty m:val="p"/>
          </m:rPr>
          <m:t>=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et</w:t>
      </w:r>
      <w:r>
        <w:t xml:space="preserve"> </w:t>
      </w:r>
      <m:oMath>
        <m:limLow>
          <m:e>
            <m:r>
              <m:rPr>
                <m:sty m:val="p"/>
              </m:rPr>
              <m:t>lim</m:t>
            </m:r>
          </m:e>
          <m:lim>
            <m:r>
              <m:t>x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lim>
        </m:limLow>
        <m:sSup>
          <m:e>
            <m:r>
              <m:t>x</m:t>
            </m:r>
          </m:e>
          <m:sup>
            <m:r>
              <m:t>n</m:t>
            </m:r>
          </m:sup>
        </m:sSup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Démonstration.</w:t>
      </w:r>
      <w:r>
        <w:t xml:space="preserve"> </w:t>
      </w:r>
      <w:r>
        <w:t xml:space="preserve">On écrit</w:t>
      </w:r>
      <w:r>
        <w:t xml:space="preserve"> </w:t>
      </w:r>
      <m:oMath>
        <m:f>
          <m:fPr>
            <m:type m:val="bar"/>
          </m:fPr>
          <m:num>
            <m:sSup>
              <m:e>
                <m:r>
                  <m:t>e</m:t>
                </m:r>
              </m:e>
              <m:sup>
                <m:r>
                  <m:t>x</m:t>
                </m:r>
              </m:sup>
            </m:sSup>
          </m:num>
          <m:den>
            <m:sSup>
              <m:e>
                <m:r>
                  <m:t>x</m:t>
                </m:r>
              </m:e>
              <m:sup>
                <m:r>
                  <m:t>n</m:t>
                </m:r>
              </m:sup>
            </m:sSup>
          </m:den>
        </m:f>
        <m:r>
          <m:rPr>
            <m:sty m:val="p"/>
          </m:rPr>
          <m:t>=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f>
                  <m:fPr>
                    <m:type m:val="bar"/>
                  </m:fPr>
                  <m:num>
                    <m:sSup>
                      <m:e>
                        <m:r>
                          <m:t>e</m:t>
                        </m:r>
                      </m:e>
                      <m:sup>
                        <m:r>
                          <m:t>x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n</m:t>
                        </m:r>
                      </m:sup>
                    </m:sSup>
                  </m:num>
                  <m:den>
                    <m:r>
                      <m:t>x</m:t>
                    </m:r>
                  </m:den>
                </m:f>
              </m:e>
            </m:d>
          </m:e>
          <m:sup>
            <m:r>
              <m:t>n</m:t>
            </m:r>
          </m:sup>
        </m:sSup>
        <m:r>
          <m:rPr>
            <m:sty m:val="p"/>
          </m:rPr>
          <m:t>=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n</m:t>
                    </m:r>
                  </m:den>
                </m:f>
                <m:r>
                  <m:rPr>
                    <m:sty m:val="p"/>
                  </m:rPr>
                  <m:t>×</m:t>
                </m:r>
                <m:f>
                  <m:fPr>
                    <m:type m:val="bar"/>
                  </m:fPr>
                  <m:num>
                    <m:sSup>
                      <m:e>
                        <m:r>
                          <m:t>e</m:t>
                        </m:r>
                      </m:e>
                      <m:sup>
                        <m:r>
                          <m:t>x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n</m:t>
                        </m:r>
                      </m:sup>
                    </m:sSup>
                  </m:num>
                  <m:den>
                    <m:r>
                      <m:t>x</m:t>
                    </m:r>
                    <m:r>
                      <m:rPr>
                        <m:sty m:val="p"/>
                      </m:rPr>
                      <m:t>/</m:t>
                    </m:r>
                    <m:r>
                      <m:t>n</m:t>
                    </m:r>
                  </m:den>
                </m:f>
              </m:e>
            </m:d>
          </m:e>
          <m:sup>
            <m:r>
              <m:t>n</m:t>
            </m:r>
          </m:sup>
        </m:sSup>
      </m:oMath>
      <w:r>
        <w:t xml:space="preserve">.</w:t>
      </w:r>
    </w:p>
    <w:p>
      <w:pPr>
        <w:pStyle w:val="BodyText"/>
      </w:pPr>
      <w:r>
        <w:t xml:space="preserve">Avec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x</m:t>
            </m:r>
          </m:num>
          <m:den>
            <m:r>
              <m:t>n</m:t>
            </m:r>
          </m:den>
        </m:f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sSup>
              <m:e>
                <m:r>
                  <m:t>e</m:t>
                </m:r>
              </m:e>
              <m:sup>
                <m:r>
                  <m:t>X</m:t>
                </m:r>
              </m:sup>
            </m:sSup>
          </m:num>
          <m:den>
            <m:r>
              <m:t>X</m:t>
            </m:r>
          </m:den>
        </m:f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. Chaque facteur tend vers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, donc leur puissance</w:t>
      </w:r>
      <w:r>
        <w:t xml:space="preserve"> </w:t>
      </w:r>
      <m:oMath>
        <m:r>
          <m:t>n</m:t>
        </m:r>
      </m:oMath>
      <w:r>
        <w:t xml:space="preserve">-ième aussi.</w:t>
      </w:r>
      <w:r>
        <w:t xml:space="preserve"> </w:t>
      </w:r>
      <m:oMath>
        <m:r>
          <m:rPr>
            <m:sty m:val="p"/>
          </m:rPr>
          <m:t>▫</m:t>
        </m:r>
      </m:oMath>
    </w:p>
    <w:p>
      <w:pPr>
        <w:pStyle w:val="BodyText"/>
      </w:pPr>
      <w:r>
        <w:rPr>
          <w:bCs/>
          <w:b/>
        </w:rPr>
        <w:t xml:space="preserve">Astuce.</w:t>
      </w:r>
      <w:r>
        <w:t xml:space="preserve"> </w:t>
      </w:r>
      <w:r>
        <w:t xml:space="preserve">Dans une forme indéterminée «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×</m:t>
        </m:r>
        <m:r>
          <m:t>0</m:t>
        </m:r>
      </m:oMath>
      <w:r>
        <w:t xml:space="preserve"> </w:t>
      </w:r>
      <w:r>
        <w:t xml:space="preserve">» comme</w:t>
      </w:r>
      <w:r>
        <w:t xml:space="preserve"> </w:t>
      </w:r>
      <m:oMath>
        <m:sSup>
          <m:e>
            <m:r>
              <m:t>x</m:t>
            </m:r>
          </m:e>
          <m:sup>
            <m:r>
              <m:t>n</m:t>
            </m:r>
          </m:sup>
        </m:sSup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  <w:r>
        <w:t xml:space="preserve">,</w:t>
      </w:r>
      <w:r>
        <w:t xml:space="preserve"> </w:t>
      </w:r>
      <w:r>
        <w:rPr>
          <w:bCs/>
          <w:b/>
        </w:rPr>
        <w:t xml:space="preserve">l'exponentielle l'emporte toujours</w:t>
      </w:r>
      <w:r>
        <w:t xml:space="preserve"> </w:t>
      </w:r>
      <w:r>
        <w:t xml:space="preserve">sur n'importe quelle puissance de</w:t>
      </w:r>
      <w:r>
        <w:t xml:space="preserve"> </w:t>
      </w:r>
      <m:oMath>
        <m:r>
          <m:t>x</m:t>
        </m:r>
      </m:oMath>
      <w:r>
        <w:t xml:space="preserve">.</w:t>
      </w:r>
    </w:p>
    <w:p>
      <w:pPr>
        <w:pStyle w:val="BodyText"/>
      </w:pPr>
      <w:r>
        <w:t xml:space="preserve">Tu as maintenant le cours. Passe aux trois fiches, puis aux exercices type bac.</w:t>
      </w:r>
    </w:p>
    <w:p>
      <w:pPr>
        <w:pStyle w:val="BodyText"/>
      </w:pPr>
      <w:r>
        <w:rPr>
          <w:iCs/>
          <w:i/>
        </w:rPr>
        <w:t xml:space="preserve">Licence CC BY-NC-SA 4.0 · Antoine Boutin · plusquunprof.com. Ce document peut être copié, adapté et partagé à des fins non commerciales, avec mention de la source et sous la même licence.</w:t>
      </w:r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Limites de fonctions : le cours</dc:title>
  <dc:creator>Antoine Boutin, plusquunprof.com</dc:creator>
  <dc:language>fr</dc:language>
  <cp:keywords/>
  <dcterms:created xsi:type="dcterms:W3CDTF">2026-10-08T18:17:01Z</dcterms:created>
  <dcterms:modified xsi:type="dcterms:W3CDTF">2026-10-08T18:17:01Z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