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Guide de rédaction : limites de fonctions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Ce guide complète le Guide de rédaction général.</w:t>
      </w:r>
    </w:p>
    <w:p>
      <w:pPr>
        <w:pStyle w:val="BodyText"/>
      </w:pPr>
      <w:r>
        <w:t xml:space="preserve">Il rassemble, pour le chapitre Limites de fonctions,</w:t>
      </w:r>
      <w:r>
        <w:t xml:space="preserve"> </w:t>
      </w:r>
      <w:r>
        <w:rPr>
          <w:bCs/>
          <w:b/>
        </w:rPr>
        <w:t xml:space="preserve">les treize situations qui reviennent au bac</w:t>
      </w:r>
      <w:r>
        <w:t xml:space="preserve"> </w:t>
      </w:r>
      <w:r>
        <w:t xml:space="preserve">et, pour chacune, la rédaction modèle.</w:t>
      </w:r>
    </w:p>
    <w:p>
      <w:pPr>
        <w:pStyle w:val="BodyText"/>
      </w:pPr>
      <w:r>
        <w:t xml:space="preserve">Dans une étude de fonction, les limites sont souvent les premiers points de l'exercice : bien les rédiger, c'est démarrer avec de l'avance.</w:t>
      </w:r>
    </w:p>
    <w:p>
      <w:pPr>
        <w:pStyle w:val="BodyText"/>
      </w:pPr>
      <w:r>
        <w:rPr>
          <w:bCs/>
          <w:b/>
        </w:rPr>
        <w:t xml:space="preserve">Le principe du chapitre</w:t>
      </w:r>
    </w:p>
    <w:p>
      <w:pPr>
        <w:pStyle w:val="BodyText"/>
      </w:pPr>
      <w:r>
        <w:t xml:space="preserve">Avec les limites de fonctions, un correcteur regarde surtout</w:t>
      </w:r>
      <w:r>
        <w:t xml:space="preserve"> </w:t>
      </w:r>
      <w:r>
        <w:rPr>
          <w:bCs/>
          <w:b/>
        </w:rPr>
        <w:t xml:space="preserve">quatre choses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règle nommée</w:t>
      </w:r>
      <w:r>
        <w:t xml:space="preserve"> </w:t>
      </w:r>
      <w:r>
        <w:t xml:space="preserve">à chaque limite (somme, produit, quotient, composition, comparaison, gendarmes, croissances comparées) ;</w:t>
      </w:r>
    </w:p>
    <w:p>
      <w:pPr>
        <w:numPr>
          <w:ilvl w:val="0"/>
          <w:numId w:val="1001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signe</w:t>
      </w:r>
      <w:r>
        <w:t xml:space="preserve"> </w:t>
      </w:r>
      <w:r>
        <w:t xml:space="preserve">justifié quand le dénominateur tend vers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côté</w:t>
      </w:r>
      <w:r>
        <w:t xml:space="preserve"> </w:t>
      </w:r>
      <w:r>
        <w:t xml:space="preserve">(</w:t>
      </w:r>
      <m:oMath>
        <m:r>
          <m:t>x</m:t>
        </m:r>
        <m:r>
          <m:rPr>
            <m:sty m:val="p"/>
          </m:rPr>
          <m:t>→</m:t>
        </m:r>
        <m:sSup>
          <m:e>
            <m:r>
              <m:t>a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sSup>
          <m:e>
            <m:r>
              <m:t>a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) 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phrase de conclusion</w:t>
      </w:r>
      <w:r>
        <w:t xml:space="preserve"> </w:t>
      </w:r>
      <w:r>
        <w:t xml:space="preserve">qui traduit la limite en asymptote.</w:t>
      </w:r>
    </w:p>
    <w:bookmarkStart w:id="20" w:name="X4643861f535ca4572924cdc8121ca994b956550"/>
    <w:p>
      <w:pPr>
        <w:pStyle w:val="Heading3"/>
      </w:pPr>
      <w:r>
        <w:t xml:space="preserve">1. Les treize situations et leur rédaction modèle</w:t>
      </w:r>
    </w:p>
    <w:p>
      <w:pPr>
        <w:pStyle w:val="FirstParagraph"/>
      </w:pPr>
      <w:r>
        <w:rPr>
          <w:bCs/>
          <w:b/>
        </w:rPr>
        <w:t xml:space="preserve">Situation 1 : fraction rationnelle en</w:t>
      </w:r>
      <w:r>
        <w:rPr>
          <w:bCs/>
          <w:b/>
        </w:rPr>
        <w:t xml:space="preserve"> </w:t>
      </w:r>
      <m:oMath>
        <m:r>
          <m:rPr>
            <m:sty m:val="p"/>
          </m:rPr>
          <m:t>±</m:t>
        </m:r>
        <m:r>
          <m:rPr>
            <m:sty m:val="p"/>
          </m:rPr>
          <m:t>∞</m:t>
        </m:r>
      </m:oMath>
      <w:r>
        <w:t xml:space="preserve"> </w:t>
      </w:r>
      <w:r>
        <w:t xml:space="preserve">(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  <w:r>
        <w:t xml:space="preserve">).</w:t>
      </w:r>
    </w:p>
    <w:p>
      <w:pPr>
        <w:pStyle w:val="BodyText"/>
      </w:pPr>
      <w:r>
        <w:t xml:space="preserve">« Pour tout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2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x</m:t>
                    </m:r>
                  </m:den>
                </m:f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den>
                </m:f>
              </m:e>
            </m:d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2</m:t>
                        </m:r>
                      </m:num>
                      <m:den>
                        <m:r>
                          <m:t>x</m:t>
                        </m:r>
                      </m:den>
                    </m:f>
                  </m:e>
                </m:d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2</m:t>
                        </m:r>
                      </m:num>
                      <m:den>
                        <m:r>
                          <m:t>x</m:t>
                        </m:r>
                      </m:den>
                    </m:f>
                  </m:e>
                </m:d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w:r>
        <w:t xml:space="preserve">Quand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(ou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),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tendent vers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odyText"/>
      </w:pPr>
      <w:r>
        <w:t xml:space="preserve">Par somme, le numérateur tend vers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2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tend vers</w:t>
      </w:r>
      <w:r>
        <w:t xml:space="preserve"> </w:t>
      </w:r>
      <m:oMath>
        <m:r>
          <m:t>1</m:t>
        </m:r>
      </m:oMath>
      <w:r>
        <w:t xml:space="preserve">, donc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2</m:t>
                    </m:r>
                  </m:num>
                  <m:den>
                    <m:r>
                      <m:t>x</m:t>
                    </m:r>
                  </m:den>
                </m:f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tend vers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par produit.</w:t>
      </w:r>
    </w:p>
    <w:p>
      <w:pPr>
        <w:pStyle w:val="BodyText"/>
      </w:pPr>
      <w:r>
        <w:t xml:space="preserve">Par quotient,</w:t>
      </w:r>
      <w:r>
        <w:t xml:space="preserve"> </w:t>
      </w:r>
      <m:oMath>
        <m:r>
          <m:rPr>
            <m:sty m:val="p"/>
          </m:rPr>
          <m:t>lim</m:t>
        </m:r>
        <m:r>
          <m:t>f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2 : racine carrée en</w:t>
      </w:r>
      <w:r>
        <w:rPr>
          <w:bCs/>
          <w:b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(quantité conjuguée)</w:t>
      </w:r>
      <w:r>
        <w:t xml:space="preserve"> </w:t>
      </w:r>
      <w:r>
        <w:t xml:space="preserve">(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x</m:t>
            </m:r>
          </m:e>
        </m:rad>
        <m:r>
          <m:rPr>
            <m:sty m:val="p"/>
          </m:rPr>
          <m:t>−</m:t>
        </m:r>
        <m:r>
          <m:t>x</m:t>
        </m:r>
      </m:oMath>
      <w:r>
        <w:t xml:space="preserve">).</w:t>
      </w:r>
    </w:p>
    <w:p>
      <w:pPr>
        <w:pStyle w:val="BodyText"/>
      </w:pPr>
      <w:r>
        <w:t xml:space="preserve">« 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x</m:t>
                </m:r>
              </m:e>
            </m:d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ad>
              <m:radPr>
                <m:degHide m:val="on"/>
              </m:radPr>
              <m:deg/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x</m:t>
                </m:r>
              </m:e>
            </m:rad>
            <m:r>
              <m:rPr>
                <m:sty m:val="p"/>
              </m:rPr>
              <m:t>+</m:t>
            </m:r>
            <m:r>
              <m:t>x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ad>
              <m:radPr>
                <m:degHide m:val="on"/>
              </m:radPr>
              <m:deg/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x</m:t>
                </m:r>
              </m:e>
            </m:rad>
            <m:r>
              <m:rPr>
                <m:sty m:val="p"/>
              </m:rPr>
              <m:t>+</m:t>
            </m:r>
            <m:r>
              <m:t>x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x</m:t>
                    </m:r>
                  </m:den>
                </m:f>
              </m:e>
            </m:rad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, en divisant par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rad>
        <m:r>
          <m:rPr>
            <m:sty m:val="p"/>
          </m:rPr>
          <m:t>&gt;</m:t>
        </m:r>
        <m:r>
          <m:t>0</m:t>
        </m:r>
      </m:oMath>
      <w:r>
        <w:t xml:space="preserve">. 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, donc</w:t>
      </w:r>
      <w:r>
        <w:t xml:space="preserve"> </w:t>
      </w:r>
      <m:oMath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</m:e>
        </m:rad>
        <m:r>
          <m:rPr>
            <m:sty m:val="p"/>
          </m:rPr>
          <m:t>→</m:t>
        </m:r>
        <m:r>
          <m:t>1</m:t>
        </m:r>
      </m:oMath>
      <w:r>
        <w:t xml:space="preserve"> </w:t>
      </w:r>
      <w:r>
        <w:t xml:space="preserve">par composition. Par somme et quotient,</w:t>
      </w:r>
      <w:r>
        <w:t xml:space="preserve"> </w:t>
      </w:r>
      <m:oMath>
        <m:r>
          <m:rPr>
            <m:sty m:val="p"/>
          </m:rPr>
          <m:t>lim</m:t>
        </m:r>
        <m:r>
          <m:t>g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3 : racine carrée en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(la valeur absolue)</w:t>
      </w:r>
      <w:r>
        <w:t xml:space="preserve"> </w:t>
      </w:r>
      <w:r>
        <w:t xml:space="preserve">(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</m:num>
          <m:den>
            <m:r>
              <m:t>x</m:t>
            </m:r>
          </m:den>
        </m:f>
      </m:oMath>
      <w:r>
        <w:t xml:space="preserve">).</w:t>
      </w:r>
    </w:p>
    <w:p>
      <w:pPr>
        <w:pStyle w:val="BodyText"/>
      </w:pPr>
      <w:r>
        <w:t xml:space="preserve">« Pour tout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den>
                </m:f>
              </m:e>
            </m:d>
          </m:e>
        </m:rad>
        <m:r>
          <m:rPr>
            <m:sty m:val="p"/>
          </m:rPr>
          <m:t>=</m:t>
        </m:r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e>
        </m:rad>
      </m:oMath>
      <w:r>
        <w:t xml:space="preserve">.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donc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</m:oMath>
      <w:r>
        <w:t xml:space="preserve">, et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e>
        </m:rad>
      </m:oMath>
      <w:r>
        <w:t xml:space="preserve">. Par composition et par produit,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Piège :</w:t>
      </w:r>
      <w:r>
        <w:t xml:space="preserve"> </w:t>
      </w:r>
      <w:r>
        <w:t xml:space="preserve">écrire</w:t>
      </w:r>
      <w:r>
        <w:t xml:space="preserve"> </w:t>
      </w:r>
      <m:oMath>
        <m:rad>
          <m:radPr>
            <m:degHide m:val="on"/>
          </m:radPr>
          <m:deg/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rad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est faux et donne le mauvais signe. Écris toujours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</m:oMath>
      <w:r>
        <w:t xml:space="preserve">, puis précise son signe.</w:t>
      </w:r>
    </w:p>
    <w:p>
      <w:pPr>
        <w:pStyle w:val="BodyText"/>
      </w:pPr>
      <w:r>
        <w:rPr>
          <w:bCs/>
          <w:b/>
        </w:rPr>
        <w:t xml:space="preserve">Situation 4 : dénominateur qui tend vers</w:t>
      </w:r>
      <w:r>
        <w:rPr>
          <w:bCs/>
          <w:b/>
        </w:rPr>
        <w:t xml:space="preserve"> </w:t>
      </w:r>
      <m:oMath>
        <m:r>
          <m:t>0</m:t>
        </m:r>
      </m:oMath>
      <w:r>
        <w:rPr>
          <w:bCs/>
          <w:b/>
        </w:rPr>
        <w:t xml:space="preserve">, avec le signe</w:t>
      </w:r>
      <w:r>
        <w:t xml:space="preserve"> </w:t>
      </w:r>
      <w:r>
        <w:t xml:space="preserve">(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</m:den>
        </m:f>
      </m:oMath>
      <w:r>
        <w:t xml:space="preserve">, limite en</w:t>
      </w:r>
      <w:r>
        <w:t xml:space="preserve"> </w:t>
      </w:r>
      <m:oMath>
        <m:sSup>
          <m:e>
            <m:r>
              <m:t>2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).</w:t>
      </w:r>
    </w:p>
    <w:p>
      <w:pPr>
        <w:pStyle w:val="BodyText"/>
      </w:pPr>
      <w:r>
        <w:t xml:space="preserve">« 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sSup>
          <m:e>
            <m:r>
              <m:t>2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,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→</m:t>
        </m:r>
        <m:r>
          <m:t>3</m:t>
        </m:r>
        <m:r>
          <m:rPr>
            <m:sty m:val="p"/>
          </m:rPr>
          <m:t>&gt;</m:t>
        </m:r>
        <m:r>
          <m:t>0</m:t>
        </m:r>
      </m:oMath>
      <w:r>
        <w:t xml:space="preserve">. De plus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</m:oMath>
      <w:r>
        <w:t xml:space="preserve"> </w:t>
      </w:r>
      <w:r>
        <w:t xml:space="preserve">; 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&gt;</m:t>
        </m:r>
        <m:r>
          <m:t>0</m:t>
        </m:r>
      </m:oMath>
      <w:r>
        <w:t xml:space="preserve">, et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t>0</m:t>
        </m:r>
      </m:oMath>
      <w:r>
        <w:t xml:space="preserve">. Ainsi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</m:oMath>
      <w:r>
        <w:t xml:space="preserve"> </w:t>
      </w:r>
      <w:r>
        <w:t xml:space="preserve">tend vers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. Par quotient,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2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Astuce :</w:t>
      </w:r>
      <w:r>
        <w:t xml:space="preserve"> </w:t>
      </w:r>
      <w:r>
        <w:t xml:space="preserve">écris un mini tableau de signes du dénominateur et recopie-le dans ta phrase. Pour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sSup>
          <m:e>
            <m:r>
              <m:t>2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donnent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 </w:t>
      </w:r>
      <w:r>
        <w:t xml:space="preserve">et la limite est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5 : la forme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t>0</m:t>
            </m:r>
          </m:num>
          <m:den>
            <m:r>
              <m:t>0</m:t>
            </m:r>
          </m:den>
        </m:f>
      </m:oMath>
      <w:r>
        <w:t xml:space="preserve"> </w:t>
      </w:r>
      <w:r>
        <w:t xml:space="preserve">(limite en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de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den>
        </m:f>
      </m:oMath>
      <w:r>
        <w:t xml:space="preserve">).</w:t>
      </w:r>
    </w:p>
    <w:p>
      <w:pPr>
        <w:pStyle w:val="BodyText"/>
      </w:pPr>
      <w:r>
        <w:t xml:space="preserve">« En</w:t>
      </w:r>
      <w:r>
        <w:t xml:space="preserve"> </w:t>
      </w:r>
      <m:oMath>
        <m:r>
          <m:t>2</m:t>
        </m:r>
      </m:oMath>
      <w:r>
        <w:t xml:space="preserve">, le numérateur et le dénominateur tendent vers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 c'est une forme indéterminée.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1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.</w:t>
      </w:r>
    </w:p>
    <w:p>
      <w:pPr>
        <w:pStyle w:val="BodyText"/>
      </w:pPr>
      <w:r>
        <w:t xml:space="preserve">Donc le quotient vaut</w:t>
      </w:r>
      <w:r>
        <w:t xml:space="preserve"> </w:t>
      </w:r>
      <m:oMath>
        <m:f>
          <m:fPr>
            <m:type m:val="bar"/>
          </m:fPr>
          <m:num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</m:oMath>
      <w:r>
        <w:t xml:space="preserve">.</w:t>
      </w:r>
    </w:p>
    <w:p>
      <w:pPr>
        <w:pStyle w:val="BodyText"/>
      </w:pPr>
      <w:r>
        <w:t xml:space="preserve">Par quotient, sa limite en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est</w:t>
      </w:r>
      <w:r>
        <w:t xml:space="preserve"> </w:t>
      </w:r>
      <m:oMath>
        <m:f>
          <m:fPr>
            <m:type m:val="bar"/>
          </m:fPr>
          <m:num>
            <m:r>
              <m:t>4</m:t>
            </m:r>
          </m:num>
          <m:den>
            <m:r>
              <m:t>1</m:t>
            </m:r>
          </m:den>
        </m:f>
        <m:r>
          <m:rPr>
            <m:sty m:val="p"/>
          </m:rPr>
          <m:t>=</m:t>
        </m:r>
        <m:r>
          <m:t>4</m:t>
        </m:r>
      </m:oMath>
      <w:r>
        <w:t xml:space="preserve">.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2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4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6 : limite d'une fonction composée</w:t>
      </w:r>
      <w:r>
        <w:t xml:space="preserve"> </w:t>
      </w:r>
      <w:r>
        <w:t xml:space="preserve">(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  <w:r>
        <w:t xml:space="preserve">).</w:t>
      </w:r>
    </w:p>
    <w:p>
      <w:pPr>
        <w:pStyle w:val="BodyText"/>
      </w:pPr>
      <w:r>
        <w:t xml:space="preserve">« 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 Comme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y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sSup>
          <m:e>
            <m:r>
              <m:t>e</m:t>
            </m:r>
          </m:e>
          <m:sup>
            <m:r>
              <m:t>y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, par composition,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  <m:r>
          <m:rPr>
            <m:sty m:val="p"/>
          </m:rPr>
          <m:t>=</m:t>
        </m:r>
        <m:r>
          <m:t>0</m:t>
        </m:r>
      </m:oMath>
      <w:r>
        <w:t xml:space="preserve">. »</w:t>
      </w:r>
    </w:p>
    <w:p>
      <w:pPr>
        <w:pStyle w:val="BodyText"/>
      </w:pPr>
      <w:r>
        <w:t xml:space="preserve">Avec</w:t>
      </w:r>
      <w:r>
        <w:t xml:space="preserve"> </w:t>
      </w:r>
      <m:oMath>
        <m:sSup>
          <m:e>
            <m:r>
              <m:t>e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x</m:t>
            </m:r>
          </m:sup>
        </m:sSup>
      </m:oMath>
      <w:r>
        <w:t xml:space="preserve"> </w:t>
      </w:r>
      <w:r>
        <w:t xml:space="preserve">en</w:t>
      </w:r>
      <w:r>
        <w:t xml:space="preserve"> </w:t>
      </w:r>
      <m:oMath>
        <m:r>
          <m:t>0</m:t>
        </m:r>
      </m:oMath>
      <w:r>
        <w:t xml:space="preserve">, distingue les côtés : en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 la limite est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; en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et la limite est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7 : comparaison et gendarmes.</w:t>
      </w:r>
    </w:p>
    <w:p>
      <w:pPr>
        <w:pStyle w:val="BodyText"/>
      </w:pPr>
      <w:r>
        <w:rPr>
          <w:bCs/>
          <w:b/>
        </w:rPr>
        <w:t xml:space="preserve">Comparaison.</w:t>
      </w:r>
      <w:r>
        <w:t xml:space="preserve"> </w:t>
      </w:r>
      <w:r>
        <w:t xml:space="preserve">« 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≥</m:t>
        </m:r>
        <m:r>
          <m:rPr>
            <m:sty m:val="p"/>
          </m:rPr>
          <m:t>−</m:t>
        </m:r>
        <m:r>
          <m:t>1</m:t>
        </m:r>
      </m:oMath>
      <w:r>
        <w:t xml:space="preserve">, 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≥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 Comme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d'après le théorème de comparaison,</w:t>
      </w:r>
      <w:r>
        <w:t xml:space="preserve"> </w:t>
      </w:r>
      <m:oMath>
        <m:r>
          <m:rPr>
            <m:sty m:val="p"/>
          </m:rPr>
          <m:t>lim</m:t>
        </m:r>
        <m:r>
          <m:t>f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Gendarmes.</w:t>
      </w:r>
      <w:r>
        <w:t xml:space="preserve"> </w:t>
      </w:r>
      <w:r>
        <w:t xml:space="preserve">« 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, donc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. Or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</m:e>
        </m:d>
        <m:r>
          <m:rPr>
            <m:sty m:val="p"/>
          </m:rPr>
          <m:t>=</m:t>
        </m:r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t>0</m:t>
        </m:r>
      </m:oMath>
      <w:r>
        <w:t xml:space="preserve">. D'après le théorème des gendarmes,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t>0</m:t>
        </m:r>
      </m:oMath>
      <w:r>
        <w:t xml:space="preserve">. »</w:t>
      </w:r>
    </w:p>
    <w:p>
      <w:pPr>
        <w:pStyle w:val="BodyText"/>
      </w:pPr>
      <w:r>
        <w:t xml:space="preserve">« 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» : cette précision justifie la division par</w:t>
      </w:r>
      <w:r>
        <w:t xml:space="preserve"> </w:t>
      </w:r>
      <m:oMath>
        <m:r>
          <m:t>x</m:t>
        </m:r>
      </m:oMath>
      <w:r>
        <w:t xml:space="preserve">. Ne divise jamais sans connaître le signe.</w:t>
      </w:r>
    </w:p>
    <w:p>
      <w:pPr>
        <w:pStyle w:val="BodyText"/>
      </w:pPr>
      <w:r>
        <w:rPr>
          <w:bCs/>
          <w:b/>
        </w:rPr>
        <w:t xml:space="preserve">Situation 8 : croissances comparées</w:t>
      </w:r>
      <w:r>
        <w:t xml:space="preserve"> </w:t>
      </w:r>
      <w:r>
        <w:t xml:space="preserve">(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).</w:t>
      </w:r>
    </w:p>
    <w:p>
      <w:pPr>
        <w:pStyle w:val="BodyText"/>
      </w:pPr>
      <w:r>
        <w:t xml:space="preserve">« 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+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 Par croissances comparées,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 Par composition,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 Par somme,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»</w:t>
      </w:r>
    </w:p>
    <w:p>
      <w:pPr>
        <w:pStyle w:val="BodyText"/>
      </w:pPr>
      <w:r>
        <w:t xml:space="preserve">Cite le résultat par son nom : « par croissances comparées ». Sans lui, «</w:t>
      </w:r>
      <w:r>
        <w:t xml:space="preserve"> </w:t>
      </w:r>
      <m:oMath>
        <m:r>
          <m:rPr>
            <m:sty m:val="p"/>
          </m:rPr>
          <m:t>∞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» est faux.</w:t>
      </w:r>
    </w:p>
    <w:p>
      <w:pPr>
        <w:pStyle w:val="BodyText"/>
      </w:pPr>
      <w:r>
        <w:rPr>
          <w:bCs/>
          <w:b/>
        </w:rPr>
        <w:t xml:space="preserve">Situation 9 : asymptotes.</w:t>
      </w:r>
    </w:p>
    <w:p>
      <w:pPr>
        <w:pStyle w:val="BodyText"/>
      </w:pPr>
      <w:r>
        <w:rPr>
          <w:bCs/>
          <w:b/>
        </w:rPr>
        <w:t xml:space="preserve">Horizontale.</w:t>
      </w:r>
      <w:r>
        <w:t xml:space="preserve"> </w:t>
      </w:r>
      <w:r>
        <w:t xml:space="preserve">« Comme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, 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est asymptote horizontale à la courbe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Verticale.</w:t>
      </w:r>
      <w:r>
        <w:t xml:space="preserve"> </w:t>
      </w:r>
      <w:r>
        <w:t xml:space="preserve">« Comme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2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la droite d'équation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est asymptote verticale à la courbe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. »</w:t>
      </w:r>
    </w:p>
    <w:p>
      <w:pPr>
        <w:pStyle w:val="BodyText"/>
      </w:pPr>
      <w:r>
        <w:t xml:space="preserve">Une asymptote se conclut toujours à partir d'une limite écrite juste avant. Ne la donne jamais « à l'œil ».</w:t>
      </w:r>
    </w:p>
    <w:p>
      <w:pPr>
        <w:pStyle w:val="BodyText"/>
      </w:pPr>
      <w:r>
        <w:rPr>
          <w:bCs/>
          <w:b/>
        </w:rPr>
        <w:t xml:space="preserve">Situation 10 : position relative de la courbe et d'une asymptote.</w:t>
      </w:r>
    </w:p>
    <w:p>
      <w:pPr>
        <w:pStyle w:val="BodyText"/>
      </w:pPr>
      <w:r>
        <w:t xml:space="preserve">« Pour tout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2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9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est du signe de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Donc, 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(</w:t>
      </w:r>
      <m:oMath>
        <m:r>
          <m:t>x</m:t>
        </m:r>
        <m:r>
          <m:rPr>
            <m:sty m:val="p"/>
          </m:rPr>
          <m:t>≠</m:t>
        </m:r>
        <m:r>
          <m:t>2</m:t>
        </m:r>
      </m:oMath>
      <w:r>
        <w:t xml:space="preserve">),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est au-dessus de 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; pour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est en dessous ; 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coupe la droite. »</w:t>
      </w:r>
    </w:p>
    <w:p>
      <w:pPr>
        <w:pStyle w:val="BodyText"/>
      </w:pPr>
      <w:r>
        <w:rPr>
          <w:bCs/>
          <w:b/>
        </w:rPr>
        <w:t xml:space="preserve">Situation 11 : le plan d'une étude de fonction complète.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Domaine de définition :</w:t>
      </w:r>
      <w:r>
        <w:t xml:space="preserve"> </w:t>
      </w:r>
      <w:r>
        <w:t xml:space="preserve">«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définie sur … car … ».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Limites aux bornes :</w:t>
      </w:r>
      <w:r>
        <w:t xml:space="preserve"> </w:t>
      </w:r>
      <w:r>
        <w:t xml:space="preserve">chacune avec sa règle nommée.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Asymptotes :</w:t>
      </w:r>
      <w:r>
        <w:t xml:space="preserve"> </w:t>
      </w:r>
      <w:r>
        <w:t xml:space="preserve">une phrase par asymptote, appuyée sur une limite.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Dérivabilité et dérivée :</w:t>
      </w:r>
      <w:r>
        <w:t xml:space="preserve"> </w:t>
      </w:r>
      <w:r>
        <w:t xml:space="preserve">«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 … comme quotient (produit, composée) de fonctions dérivables… 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 </w:t>
      </w:r>
      <w:r>
        <w:t xml:space="preserve">».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Signe de</w:t>
      </w:r>
      <w:r>
        <w:rPr>
          <w:bCs/>
          <w:b/>
        </w:rP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chaque facteur est justifié (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carré positif).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Tableau de variations :</w:t>
      </w:r>
      <w:r>
        <w:t xml:space="preserve"> </w:t>
      </w:r>
      <w:r>
        <w:t xml:space="preserve">flèches, limites aux bornes et valeurs remarquables.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Conclusion :</w:t>
      </w:r>
      <w:r>
        <w:t xml:space="preserve"> </w:t>
      </w:r>
      <w:r>
        <w:t xml:space="preserve">équation, inégalité ou position demandée.</w:t>
      </w:r>
    </w:p>
    <w:p>
      <w:pPr>
        <w:pStyle w:val="FirstParagraph"/>
      </w:pPr>
      <w:r>
        <w:rPr>
          <w:bCs/>
          <w:b/>
        </w:rPr>
        <w:t xml:space="preserve">Situation 12 : le tableau de variations.</w:t>
      </w:r>
    </w:p>
    <w:p>
      <w:pPr>
        <w:pStyle w:val="BodyText"/>
      </w:pPr>
      <w:r>
        <w:t xml:space="preserve">Le tableau doit contenir :</w:t>
      </w:r>
    </w:p>
    <w:p>
      <w:pPr>
        <w:numPr>
          <w:ilvl w:val="0"/>
          <w:numId w:val="1003"/>
        </w:numPr>
        <w:pStyle w:val="Compact"/>
      </w:pPr>
      <w:r>
        <w:t xml:space="preserve">les bornes de l'ensemble de définition ;</w:t>
      </w:r>
    </w:p>
    <w:p>
      <w:pPr>
        <w:numPr>
          <w:ilvl w:val="0"/>
          <w:numId w:val="1003"/>
        </w:numPr>
        <w:pStyle w:val="Compact"/>
      </w:pPr>
      <w:r>
        <w:t xml:space="preserve">le signe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;</w:t>
      </w:r>
    </w:p>
    <w:p>
      <w:pPr>
        <w:numPr>
          <w:ilvl w:val="0"/>
          <w:numId w:val="1003"/>
        </w:numPr>
        <w:pStyle w:val="Compact"/>
      </w:pPr>
      <w:r>
        <w:t xml:space="preserve">les flèches ;</w:t>
      </w:r>
    </w:p>
    <w:p>
      <w:pPr>
        <w:numPr>
          <w:ilvl w:val="0"/>
          <w:numId w:val="1003"/>
        </w:numPr>
        <w:pStyle w:val="Compact"/>
      </w:pPr>
      <w:r>
        <w:t xml:space="preserve">les</w:t>
      </w:r>
      <w:r>
        <w:t xml:space="preserve"> </w:t>
      </w:r>
      <w:r>
        <w:rPr>
          <w:bCs/>
          <w:b/>
        </w:rPr>
        <w:t xml:space="preserve">limites aux bornes</w:t>
      </w:r>
      <w:r>
        <w:t xml:space="preserve"> </w:t>
      </w:r>
      <w:r>
        <w:t xml:space="preserve">;</w:t>
      </w:r>
    </w:p>
    <w:p>
      <w:pPr>
        <w:numPr>
          <w:ilvl w:val="0"/>
          <w:numId w:val="1003"/>
        </w:numPr>
        <w:pStyle w:val="Compact"/>
      </w:pPr>
      <w:r>
        <w:t xml:space="preserve">les</w:t>
      </w:r>
      <w:r>
        <w:t xml:space="preserve"> </w:t>
      </w:r>
      <w:r>
        <w:rPr>
          <w:bCs/>
          <w:b/>
        </w:rPr>
        <w:t xml:space="preserve">valeurs aux extremums</w:t>
      </w:r>
      <w:r>
        <w:t xml:space="preserve"> </w:t>
      </w:r>
      <w:r>
        <w:t xml:space="preserve">(par exemple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e</m:t>
        </m:r>
      </m:oMath>
      <w:r>
        <w:t xml:space="preserve">).</w:t>
      </w:r>
    </w:p>
    <w:p>
      <w:pPr>
        <w:pStyle w:val="FirstParagraph"/>
      </w:pPr>
      <w:r>
        <w:t xml:space="preserve">Un tableau sans limites est un tableau incomplet.</w:t>
      </w:r>
    </w:p>
    <w:p>
      <w:pPr>
        <w:pStyle w:val="BodyText"/>
      </w:pPr>
      <w:r>
        <w:rPr>
          <w:bCs/>
          <w:b/>
        </w:rPr>
        <w:t xml:space="preserve">Situation 13 : vrai/faux et contre-exemple.</w:t>
      </w:r>
    </w:p>
    <w:p>
      <w:pPr>
        <w:pStyle w:val="BodyText"/>
      </w:pPr>
      <w:r>
        <w:t xml:space="preserve">« L'affirmation est</w:t>
      </w:r>
      <w:r>
        <w:t xml:space="preserve"> </w:t>
      </w:r>
      <w:r>
        <w:rPr>
          <w:bCs/>
          <w:b/>
        </w:rPr>
        <w:t xml:space="preserve">fausse</w:t>
      </w:r>
      <w:r>
        <w:t xml:space="preserve">.</w:t>
      </w:r>
    </w:p>
    <w:p>
      <w:pPr>
        <w:pStyle w:val="BodyText"/>
      </w:pPr>
      <w:r>
        <w:t xml:space="preserve">Contre-exemple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tend vers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mais coupe l'axe des abscisses en chaque multiple de</w:t>
      </w:r>
      <w:r>
        <w:t xml:space="preserve"> </w:t>
      </w:r>
      <m:oMath>
        <m:r>
          <m:t>π</m:t>
        </m:r>
      </m:oMath>
      <w:r>
        <w:t xml:space="preserve">.</w:t>
      </w:r>
    </w:p>
    <w:p>
      <w:pPr>
        <w:pStyle w:val="BodyText"/>
      </w:pPr>
      <w:r>
        <w:t xml:space="preserve">Une courbe peut donc couper son asymptote horizontale. »</w:t>
      </w:r>
    </w:p>
    <w:bookmarkEnd w:id="20"/>
    <w:bookmarkStart w:id="21" w:name="avant-après-sur-les-limites-de-fonctions"/>
    <w:p>
      <w:pPr>
        <w:pStyle w:val="Heading3"/>
      </w:pPr>
      <w:r>
        <w:t xml:space="preserve">2. Avant / après sur les limites de fonctions</w:t>
      </w:r>
    </w:p>
    <w:p>
      <w:pPr>
        <w:pStyle w:val="FirstParagraph"/>
      </w:pPr>
      <w:r>
        <w:rPr>
          <w:bCs/>
          <w:b/>
        </w:rPr>
        <w:t xml:space="preserve">a) Une limite avec racine en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«</w:t>
      </w:r>
      <w: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</m:num>
          <m:den>
            <m:r>
              <m:t>x</m:t>
            </m:r>
          </m:den>
        </m:f>
        <m:r>
          <m:rPr>
            <m:sty m:val="p"/>
          </m:rPr>
          <m:t>→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e>
            </m:rad>
          </m:num>
          <m:den>
            <m:r>
              <m:t>x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. »</w:t>
      </w:r>
    </w:p>
    <w:p>
      <w:pPr>
        <w:pStyle w:val="BodyText"/>
      </w:pPr>
      <w:r>
        <w:t xml:space="preserve">«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rad>
        <m:r>
          <m:rPr>
            <m:sty m:val="p"/>
          </m:rPr>
          <m:t>=</m:t>
        </m:r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e>
        </m:rad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e>
        </m:rad>
      </m:oMath>
      <w:r>
        <w:t xml:space="preserve">. Donc le quotient vaut</w:t>
      </w:r>
      <w:r>
        <w:t xml:space="preserve"> </w:t>
      </w:r>
      <m:oMath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e>
        </m:rad>
      </m:oMath>
      <w:r>
        <w:t xml:space="preserve"> </w:t>
      </w:r>
      <w:r>
        <w:t xml:space="preserve">et tend vers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b) Un dénominateur nul.</w:t>
      </w:r>
    </w:p>
    <w:p>
      <w:pPr>
        <w:pStyle w:val="BodyText"/>
      </w:pPr>
      <w:r>
        <w:t xml:space="preserve">«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1</m:t>
            </m:r>
          </m:sub>
        </m:sSub>
        <m:f>
          <m:fPr>
            <m:type m:val="bar"/>
          </m:fPr>
          <m:num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0</m:t>
            </m:r>
          </m:den>
        </m:f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»</w:t>
      </w:r>
    </w:p>
    <w:p>
      <w:pPr>
        <w:pStyle w:val="BodyText"/>
      </w:pPr>
      <w:r>
        <w:t xml:space="preserve">« 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1</m:t>
        </m:r>
      </m:oMath>
      <w:r>
        <w:t xml:space="preserve">,</w:t>
      </w:r>
      <w:r>
        <w:t xml:space="preserve"> </w:t>
      </w:r>
      <m:oMath>
        <m:r>
          <m:t>3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→</m:t>
        </m:r>
        <m:r>
          <m:t>4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En</w:t>
      </w:r>
      <w:r>
        <w:t xml:space="preserve"> </w:t>
      </w:r>
      <m:oMath>
        <m:sSup>
          <m:e>
            <m:r>
              <m:t>1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, donc la limite est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; en</w:t>
      </w:r>
      <w:r>
        <w:t xml:space="preserve"> </w:t>
      </w:r>
      <m:oMath>
        <m:sSup>
          <m:e>
            <m:r>
              <m:t>1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, donc la limite est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t xml:space="preserve">La limite 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n'existe pas, mais la droite d'équation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est asymptote verticale. »</w:t>
      </w:r>
    </w:p>
    <w:p>
      <w:pPr>
        <w:pStyle w:val="BodyText"/>
      </w:pPr>
      <w:r>
        <w:rPr>
          <w:bCs/>
          <w:b/>
        </w:rPr>
        <w:t xml:space="preserve">c) Une croissance comparée.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∞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. »</w:t>
      </w:r>
    </w:p>
    <w:p>
      <w:pPr>
        <w:pStyle w:val="BodyText"/>
      </w:pPr>
      <w:r>
        <w:t xml:space="preserve">« Par croissances comparées,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 »</w:t>
      </w:r>
    </w:p>
    <w:bookmarkEnd w:id="21"/>
    <w:bookmarkStart w:id="22" w:name="X7b628f7e3c65b135ea82b42a33447b000fca77c"/>
    <w:p>
      <w:pPr>
        <w:pStyle w:val="Heading3"/>
      </w:pPr>
      <w:r>
        <w:t xml:space="preserve">3. Les erreurs de rédaction propres à ce chapitre</w:t>
      </w:r>
    </w:p>
    <w:p>
      <w:pPr>
        <w:numPr>
          <w:ilvl w:val="0"/>
          <w:numId w:val="1004"/>
        </w:numPr>
        <w:pStyle w:val="Compact"/>
      </w:pPr>
      <w:r>
        <w:t xml:space="preserve">Écrire une limite sans nommer la règle (somme, produit, quotient, composition).</w:t>
      </w:r>
    </w:p>
    <w:p>
      <w:pPr>
        <w:numPr>
          <w:ilvl w:val="0"/>
          <w:numId w:val="1004"/>
        </w:numPr>
        <w:pStyle w:val="Compact"/>
      </w:pPr>
      <w:r>
        <w:t xml:space="preserve">Écrire «</w:t>
      </w:r>
      <w:r>
        <w:t xml:space="preserve"> </w:t>
      </w:r>
      <m:oMath>
        <m:r>
          <m:rPr>
            <m:sty m:val="p"/>
          </m:rPr>
          <m:t>=</m:t>
        </m:r>
        <m:r>
          <m:rPr>
            <m:sty m:val="p"/>
          </m:rPr>
          <m:t>∞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», «</w:t>
      </w:r>
      <w:r>
        <w:t xml:space="preserve"> </w:t>
      </w:r>
      <m:oMath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∞</m:t>
            </m:r>
          </m:num>
          <m:den>
            <m:r>
              <m:rPr>
                <m:sty m:val="p"/>
              </m:rPr>
              <m:t>∞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» : ce ne sont pas des égalités.</w:t>
      </w:r>
    </w:p>
    <w:p>
      <w:pPr>
        <w:numPr>
          <w:ilvl w:val="0"/>
          <w:numId w:val="1004"/>
        </w:numPr>
        <w:pStyle w:val="Compact"/>
      </w:pPr>
      <w:r>
        <w:t xml:space="preserve">Donner la limite d'un quotient dont le dénominateur tend vers</w:t>
      </w:r>
      <w:r>
        <w:t xml:space="preserve"> </w:t>
      </w:r>
      <m:oMath>
        <m:r>
          <m:t>0</m:t>
        </m:r>
      </m:oMath>
      <w:r>
        <w:t xml:space="preserve">, sans le signe ni le côté.</w:t>
      </w:r>
    </w:p>
    <w:p>
      <w:pPr>
        <w:numPr>
          <w:ilvl w:val="0"/>
          <w:numId w:val="1004"/>
        </w:numPr>
        <w:pStyle w:val="Compact"/>
      </w:pPr>
      <w:r>
        <w:t xml:space="preserve">Écrire «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a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» quand les deux côtés diffèrent.</w:t>
      </w:r>
    </w:p>
    <w:p>
      <w:pPr>
        <w:numPr>
          <w:ilvl w:val="0"/>
          <w:numId w:val="1004"/>
        </w:numPr>
        <w:pStyle w:val="Compact"/>
      </w:pPr>
      <w:r>
        <w:t xml:space="preserve">Confondre un « trou » (limite finie, pas d'asymptote) et une asymptote verticale.</w:t>
      </w:r>
    </w:p>
    <w:p>
      <w:pPr>
        <w:numPr>
          <w:ilvl w:val="0"/>
          <w:numId w:val="1004"/>
        </w:numPr>
        <w:pStyle w:val="Compact"/>
      </w:pPr>
      <w:r>
        <w:t xml:space="preserve">Oublier la valeur absolue en sortant un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d'une racine, surtout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Diviser un encadrement par une quantité sans préciser son signe.</w:t>
      </w:r>
    </w:p>
    <w:p>
      <w:pPr>
        <w:numPr>
          <w:ilvl w:val="0"/>
          <w:numId w:val="1004"/>
        </w:numPr>
        <w:pStyle w:val="Compact"/>
      </w:pPr>
      <w:r>
        <w:t xml:space="preserve">Donner une asymptote sans la limite qui la justifie, ou un tableau de variations sans limites.</w:t>
      </w:r>
    </w:p>
    <w:p>
      <w:pPr>
        <w:numPr>
          <w:ilvl w:val="0"/>
          <w:numId w:val="1004"/>
        </w:numPr>
        <w:pStyle w:val="Compact"/>
      </w:pPr>
      <w:r>
        <w:t xml:space="preserve">Écrire «</w:t>
      </w:r>
      <w:r>
        <w:t xml:space="preserve"> </w:t>
      </w:r>
      <m:oMath>
        <m:r>
          <m:rPr>
            <m:sty m:val="p"/>
          </m:rPr>
          <m:t>lim</m:t>
        </m:r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» ou «</w:t>
      </w:r>
      <w:r>
        <w:t xml:space="preserve"> </w:t>
      </w:r>
      <m:oMath>
        <m:r>
          <m:rPr>
            <m:sty m:val="p"/>
          </m:rPr>
          <m:t>lim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»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: ces limites n'existent pas.</w:t>
      </w:r>
    </w:p>
    <w:bookmarkEnd w:id="22"/>
    <w:bookmarkStart w:id="23" w:name="X76cf8eab28e4b8cbeb4fcc775660a2cf63f745f"/>
    <w:p>
      <w:pPr>
        <w:pStyle w:val="Heading3"/>
      </w:pPr>
      <w:r>
        <w:t xml:space="preserve">4. La check-list du chapitre Limites de fonctions</w:t>
      </w:r>
    </w:p>
    <w:p>
      <w:pPr>
        <w:numPr>
          <w:ilvl w:val="0"/>
          <w:numId w:val="1005"/>
        </w:numPr>
        <w:pStyle w:val="Compact"/>
      </w:pPr>
      <w:r>
        <w:t xml:space="preserve">J'ai indiqué le</w:t>
      </w:r>
      <w:r>
        <w:t xml:space="preserve"> </w:t>
      </w:r>
      <w:r>
        <w:rPr>
          <w:bCs/>
          <w:b/>
        </w:rPr>
        <w:t xml:space="preserve">domaine</w:t>
      </w:r>
      <w:r>
        <w:t xml:space="preserve"> </w:t>
      </w:r>
      <w:r>
        <w:t xml:space="preserve">et j'ai cherché les limites</w:t>
      </w:r>
      <w:r>
        <w:t xml:space="preserve"> </w:t>
      </w:r>
      <w:r>
        <w:rPr>
          <w:bCs/>
          <w:b/>
        </w:rPr>
        <w:t xml:space="preserve">aux bornes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Chaque limite est justifiée par une</w:t>
      </w:r>
      <w:r>
        <w:t xml:space="preserve"> </w:t>
      </w:r>
      <w:r>
        <w:rPr>
          <w:bCs/>
          <w:b/>
        </w:rPr>
        <w:t xml:space="preserve">règle nommée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Pour un dénominateur nul, j'ai écrit</w:t>
      </w:r>
      <w:r>
        <w:t xml:space="preserve"> </w:t>
      </w:r>
      <w:r>
        <w:rPr>
          <w:bCs/>
          <w:b/>
        </w:rPr>
        <w:t xml:space="preserve">le signe</w:t>
      </w:r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le côté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Pour une forme indéterminée, j'ai écrit la</w:t>
      </w:r>
      <w:r>
        <w:t xml:space="preserve"> </w:t>
      </w:r>
      <w:r>
        <w:rPr>
          <w:bCs/>
          <w:b/>
        </w:rPr>
        <w:t xml:space="preserve">transformation</w:t>
      </w:r>
      <w:r>
        <w:t xml:space="preserve"> </w:t>
      </w:r>
      <w:r>
        <w:t xml:space="preserve">(factorisation, conjuguée, terme dominant).</w:t>
      </w:r>
    </w:p>
    <w:p>
      <w:pPr>
        <w:numPr>
          <w:ilvl w:val="0"/>
          <w:numId w:val="1005"/>
        </w:numPr>
        <w:pStyle w:val="Compact"/>
      </w:pP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 j'ai fait attention à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et à la parité des exposants.</w:t>
      </w:r>
    </w:p>
    <w:p>
      <w:pPr>
        <w:numPr>
          <w:ilvl w:val="0"/>
          <w:numId w:val="1005"/>
        </w:numPr>
        <w:pStyle w:val="Compact"/>
      </w:pPr>
      <w:r>
        <w:t xml:space="preserve">Chaque asymptote est appuyée sur</w:t>
      </w:r>
      <w:r>
        <w:t xml:space="preserve"> </w:t>
      </w:r>
      <w:r>
        <w:rPr>
          <w:bCs/>
          <w:b/>
        </w:rPr>
        <w:t xml:space="preserve">une limite écrite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Dans le tableau de variations, j'ai mis les</w:t>
      </w:r>
      <w:r>
        <w:t xml:space="preserve"> </w:t>
      </w:r>
      <w:r>
        <w:rPr>
          <w:bCs/>
          <w:b/>
        </w:rPr>
        <w:t xml:space="preserve">limites aux bornes</w:t>
      </w:r>
      <w:r>
        <w:t xml:space="preserve"> </w:t>
      </w:r>
      <w:r>
        <w:t xml:space="preserve">et les valeurs des extremums.</w:t>
      </w:r>
    </w:p>
    <w:p>
      <w:pPr>
        <w:numPr>
          <w:ilvl w:val="0"/>
          <w:numId w:val="1005"/>
        </w:numPr>
        <w:pStyle w:val="Compact"/>
      </w:pPr>
      <w:r>
        <w:t xml:space="preserve">J'ai vérifié une limite avec une valeur numérique (par exemple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1000</m:t>
            </m:r>
          </m:e>
        </m:d>
      </m:oMath>
      <w:r>
        <w:t xml:space="preserve">).</w:t>
      </w:r>
    </w:p>
    <w:p>
      <w:pPr>
        <w:pStyle w:val="FirstParagraph"/>
      </w:pPr>
      <w:r>
        <w:t xml:space="preserve">Une limite sans règle nommée, c'est un but marqué sans que l'arbitre l'ait vu : pas de but, pas de point.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de rédaction : limites de fonctions</dc:title>
  <dc:creator>Antoine Boutin, plusquunprof.com</dc:creator>
  <dc:language>fr</dc:language>
  <cp:keywords/>
  <dcterms:created xsi:type="dcterms:W3CDTF">2026-10-08T18:17:43Z</dcterms:created>
  <dcterms:modified xsi:type="dcterms:W3CDTF">2026-10-08T18:17:43Z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