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Sommes de variables aléatoires et concentration : exercices type bac</w:t>
      </w:r>
    </w:p>
    <w:p>
      <w:pPr>
        <w:pStyle w:val="Author"/>
      </w:pPr>
      <w:r>
        <w:t xml:space="preserve">Antoine Boutin, plusquunprof.com</w:t>
      </w:r>
    </w:p>
    <w:p>
      <w:pPr>
        <w:pStyle w:val="FirstParagraph"/>
      </w:pPr>
      <w:r>
        <w:t xml:space="preserve">Trois exercices complets, dans le style de l'épreuve du bac :</w:t>
      </w:r>
    </w:p>
    <w:p>
      <w:pPr>
        <w:numPr>
          <w:ilvl w:val="0"/>
          <w:numId w:val="1001"/>
        </w:numPr>
        <w:pStyle w:val="Compact"/>
      </w:pPr>
      <w:r>
        <w:t xml:space="preserve">un jeu de kermesse : loi de gain, espérance, variance, somme de</w:t>
      </w:r>
      <w:r>
        <w:t xml:space="preserve"> </w:t>
      </w:r>
      <m:oMath>
        <m:r>
          <m:t>1</m:t>
        </m:r>
        <m:r>
          <m:t> </m:t>
        </m:r>
        <m:r>
          <m:t>000</m:t>
        </m:r>
      </m:oMath>
      <w:r>
        <w:t xml:space="preserve"> </w:t>
      </w:r>
      <w:r>
        <w:t xml:space="preserve">parties et inégalité de Bienaymé-Tchebychev ;</w:t>
      </w:r>
    </w:p>
    <w:p>
      <w:pPr>
        <w:numPr>
          <w:ilvl w:val="0"/>
          <w:numId w:val="1001"/>
        </w:numPr>
        <w:pStyle w:val="Compact"/>
      </w:pPr>
      <w:r>
        <w:t xml:space="preserve">un lot de puces : loi binomiale, inégalité de concentration pour une fréquence, taille d'échantillon, Python ;</w:t>
      </w:r>
    </w:p>
    <w:p>
      <w:pPr>
        <w:numPr>
          <w:ilvl w:val="0"/>
          <w:numId w:val="1001"/>
        </w:numPr>
        <w:pStyle w:val="Compact"/>
      </w:pPr>
      <w:r>
        <w:t xml:space="preserve">un système de composants : loi binomiale, probabilité exacte comparée à la majoration.</w:t>
      </w:r>
    </w:p>
    <w:p>
      <w:pPr>
        <w:pStyle w:val="FirstParagraph"/>
      </w:pPr>
      <w:r>
        <w:rPr>
          <w:bCs/>
          <w:b/>
        </w:rPr>
        <w:t xml:space="preserve">Les corrections sont rédigées comme on l'attend d'une excellente copie de bac :</w:t>
      </w:r>
    </w:p>
    <w:p>
      <w:pPr>
        <w:numPr>
          <w:ilvl w:val="0"/>
          <w:numId w:val="1002"/>
        </w:numPr>
        <w:pStyle w:val="Compact"/>
      </w:pPr>
      <w:r>
        <w:t xml:space="preserve">lois et paramètres justifiés ;</w:t>
      </w:r>
    </w:p>
    <w:p>
      <w:pPr>
        <w:numPr>
          <w:ilvl w:val="0"/>
          <w:numId w:val="1002"/>
        </w:numPr>
        <w:pStyle w:val="Compact"/>
      </w:pPr>
      <m:oMath>
        <m:r>
          <m:t>E</m:t>
        </m:r>
      </m:oMath>
      <w:r>
        <w:t xml:space="preserve">,</w:t>
      </w:r>
      <w:r>
        <w:t xml:space="preserve"> </w:t>
      </w:r>
      <m:oMath>
        <m:r>
          <m:t>V</m:t>
        </m:r>
      </m:oMath>
      <w:r>
        <w:t xml:space="preserve">,</w:t>
      </w:r>
      <w:r>
        <w:t xml:space="preserve"> </w:t>
      </w:r>
      <m:oMath>
        <m:r>
          <m:t>σ</m:t>
        </m:r>
      </m:oMath>
      <w:r>
        <w:t xml:space="preserve"> </w:t>
      </w:r>
      <w:r>
        <w:rPr>
          <w:bCs/>
          <w:b/>
        </w:rPr>
        <w:t xml:space="preserve">calculés et écrits</w:t>
      </w:r>
      <w:r>
        <w:t xml:space="preserve"> </w:t>
      </w:r>
      <w:r>
        <w:t xml:space="preserve">;</w:t>
      </w:r>
    </w:p>
    <w:p>
      <w:pPr>
        <w:numPr>
          <w:ilvl w:val="0"/>
          <w:numId w:val="1002"/>
        </w:numPr>
        <w:pStyle w:val="Compact"/>
      </w:pPr>
      <w:r>
        <w:t xml:space="preserve">indépendance justifiée avant d'additionner des variances ;</w:t>
      </w:r>
    </w:p>
    <w:p>
      <w:pPr>
        <w:numPr>
          <w:ilvl w:val="0"/>
          <w:numId w:val="1002"/>
        </w:numPr>
        <w:pStyle w:val="Compact"/>
      </w:pPr>
      <w:r>
        <w:t xml:space="preserve">inégalité citée avec</w:t>
      </w:r>
      <w:r>
        <w:t xml:space="preserve"> </w:t>
      </w:r>
      <m:oMath>
        <m:r>
          <m:t>μ</m:t>
        </m:r>
      </m:oMath>
      <w:r>
        <w:t xml:space="preserve">,</w:t>
      </w:r>
      <w:r>
        <w:t xml:space="preserve"> </w:t>
      </w:r>
      <m:oMath>
        <m:r>
          <m:t>V</m:t>
        </m:r>
      </m:oMath>
      <w:r>
        <w:t xml:space="preserve">,</w:t>
      </w:r>
      <w:r>
        <w:t xml:space="preserve"> </w:t>
      </w:r>
      <m:oMath>
        <m:r>
          <m:t>δ</m:t>
        </m:r>
      </m:oMath>
      <w:r>
        <w:t xml:space="preserve"> </w:t>
      </w:r>
      <w:r>
        <w:t xml:space="preserve">;</w:t>
      </w:r>
    </w:p>
    <w:p>
      <w:pPr>
        <w:numPr>
          <w:ilvl w:val="0"/>
          <w:numId w:val="1002"/>
        </w:numPr>
        <w:pStyle w:val="Compact"/>
      </w:pPr>
      <w:r>
        <w:t xml:space="preserve">conclusions nuancées et en contexte.</w:t>
      </w:r>
    </w:p>
    <w:p>
      <w:pPr>
        <w:pStyle w:val="FirstParagraph"/>
      </w:pPr>
      <w:r>
        <w:t xml:space="preserve">Elles suivent le Guide de rédaction général et celui du chapitre.</w:t>
      </w:r>
      <w:r>
        <w:t xml:space="preserve"> </w:t>
      </w:r>
      <w:r>
        <w:rPr>
          <w:bCs/>
          <w:b/>
        </w:rPr>
        <w:t xml:space="preserve">Durée conseillée : 30 minutes par exercice, sur papier, sans regarder la correction.</w:t>
      </w:r>
    </w:p>
    <w:p>
      <w:pPr>
        <w:pStyle w:val="BodyText"/>
      </w:pPr>
      <w:r>
        <w:rPr>
          <w:bCs/>
          <w:b/>
        </w:rPr>
        <w:t xml:space="preserve">Comment t'entraîner efficacement</w:t>
      </w:r>
    </w:p>
    <w:p>
      <w:pPr>
        <w:numPr>
          <w:ilvl w:val="0"/>
          <w:numId w:val="1003"/>
        </w:numPr>
        <w:pStyle w:val="Compact"/>
      </w:pPr>
      <w:r>
        <w:t xml:space="preserve">Chronomètre-toi et rédige tout, comme le jour du bac.</w:t>
      </w:r>
    </w:p>
    <w:p>
      <w:pPr>
        <w:numPr>
          <w:ilvl w:val="0"/>
          <w:numId w:val="1003"/>
        </w:numPr>
        <w:pStyle w:val="Compact"/>
      </w:pPr>
      <w:r>
        <w:t xml:space="preserve">Commence par</w:t>
      </w:r>
      <w:r>
        <w:t xml:space="preserve"> </w:t>
      </w:r>
      <w:r>
        <w:rPr>
          <w:bCs/>
          <w:b/>
        </w:rPr>
        <w:t xml:space="preserve">écrire</w:t>
      </w:r>
      <w:r>
        <w:rPr>
          <w:bCs/>
          <w:b/>
        </w:rPr>
        <w:t xml:space="preserve"> </w:t>
      </w:r>
      <m:oMath>
        <m:r>
          <m:t>E</m:t>
        </m:r>
      </m:oMath>
      <w:r>
        <w:rPr>
          <w:bCs/>
          <w:b/>
        </w:rPr>
        <w:t xml:space="preserve">,</w:t>
      </w:r>
      <w:r>
        <w:rPr>
          <w:bCs/>
          <w:b/>
        </w:rPr>
        <w:t xml:space="preserve"> </w:t>
      </w:r>
      <m:oMath>
        <m:r>
          <m:t>V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et</w:t>
      </w:r>
      <w:r>
        <w:rPr>
          <w:bCs/>
          <w:b/>
        </w:rPr>
        <w:t xml:space="preserve"> </w:t>
      </w:r>
      <m:oMath>
        <m:r>
          <m:t>σ</m:t>
        </m:r>
      </m:oMath>
      <w:r>
        <w:t xml:space="preserve"> </w:t>
      </w:r>
      <w:r>
        <w:t xml:space="preserve">de la variable étudiée.</w:t>
      </w:r>
    </w:p>
    <w:p>
      <w:pPr>
        <w:numPr>
          <w:ilvl w:val="0"/>
          <w:numId w:val="1003"/>
        </w:numPr>
        <w:pStyle w:val="Compact"/>
      </w:pPr>
      <w:r>
        <w:t xml:space="preserve">Avant d'additionner des variances, écris «</w:t>
      </w:r>
      <w:r>
        <w:t xml:space="preserve"> </w:t>
      </w:r>
      <w:r>
        <w:rPr>
          <w:bCs/>
          <w:b/>
        </w:rPr>
        <w:t xml:space="preserve">les parties sont indépendantes</w:t>
      </w:r>
      <w:r>
        <w:t xml:space="preserve"> </w:t>
      </w:r>
      <w:r>
        <w:t xml:space="preserve">».</w:t>
      </w:r>
    </w:p>
    <w:p>
      <w:pPr>
        <w:numPr>
          <w:ilvl w:val="0"/>
          <w:numId w:val="1003"/>
        </w:numPr>
        <w:pStyle w:val="Compact"/>
      </w:pPr>
      <w:r>
        <w:t xml:space="preserve">À la fin de chaque exercice, ouvre « Points clés attendus » : c'est la liste de ce que le correcteur cherche.</w:t>
      </w:r>
    </w:p>
    <w:p>
      <w:r>
        <w:pict>
          <v:rect style="width:0;height:1.5pt" o:hralign="center" o:hrstd="t" o:hr="t"/>
        </w:pict>
      </w:r>
    </w:p>
    <w:bookmarkStart w:id="20" w:name="exercice-1-un-jeu-de-kermesse"/>
    <w:p>
      <w:pPr>
        <w:pStyle w:val="Heading2"/>
      </w:pPr>
      <w:r>
        <w:t xml:space="preserve">Exercice 1 : un jeu de kermesse</w:t>
      </w:r>
    </w:p>
    <w:p>
      <w:pPr>
        <w:pStyle w:val="BlockText"/>
      </w:pPr>
      <w:r>
        <w:t xml:space="preserve">Lors d'une kermesse, un joueur joue à un jeu dont le gain net</w:t>
      </w:r>
      <w:r>
        <w:t xml:space="preserve"> </w:t>
      </w:r>
      <m:oMath>
        <m:r>
          <m:t>X</m:t>
        </m:r>
      </m:oMath>
      <w:r>
        <w:t xml:space="preserve">, en euros, a pour loi :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m:oMath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  <m:r>
                <m:t>2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4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10</m:t>
              </m:r>
            </m:oMath>
          </w:p>
        </w:tc>
      </w:tr>
      <w:tr>
        <w:tc>
          <w:tcPr/>
          <w:p>
            <w:pPr>
              <w:pStyle w:val="Compact"/>
              <w:jc w:val="left"/>
            </w:pPr>
            <m:oMath>
              <m:r>
                <m:t>P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x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d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  <m:r>
                <m:rPr>
                  <m:sty m:val="p"/>
                </m:rPr>
                <m:t>,</m:t>
              </m:r>
              <m:r>
                <m:t>7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  <m:r>
                <m:rPr>
                  <m:sty m:val="p"/>
                </m:rPr>
                <m:t>,</m:t>
              </m:r>
              <m:r>
                <m:t>2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</m:oMath>
          </w:p>
        </w:tc>
      </w:tr>
    </w:tbl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Calculer</w:t>
      </w:r>
      <w: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,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t>σ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. Interpréter</w:t>
      </w:r>
      <w: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Le joueur dispute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1</m:t>
        </m:r>
        <m:r>
          <m:t> </m:t>
        </m:r>
        <m:r>
          <m:t>000</m:t>
        </m:r>
      </m:oMath>
      <w:r>
        <w:t xml:space="preserve"> </w:t>
      </w:r>
      <w:r>
        <w:t xml:space="preserve">parties indépendantes. On note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son gain total. Calculer</w:t>
      </w:r>
      <w: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S</m:t>
            </m:r>
          </m:e>
        </m:d>
      </m:oMath>
      <w:r>
        <w:t xml:space="preserve">,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S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t>σ</m:t>
        </m:r>
        <m:d>
          <m:dPr>
            <m:begChr m:val="("/>
            <m:endChr m:val=")"/>
            <m:sepChr m:val=""/>
            <m:grow/>
          </m:dPr>
          <m:e>
            <m:r>
              <m:t>S</m:t>
            </m:r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À l'aide de l'inégalité de Bienaymé-Tchebychev, minorer la probabilité que son gain total soit strictement compris entre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800</m:t>
        </m:r>
      </m:oMath>
      <w:r>
        <w:t xml:space="preserve"> </w:t>
      </w:r>
      <w:r>
        <w:t xml:space="preserve">€.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Écrire les instructions Python qui permettent de retrouver</w:t>
      </w:r>
      <w: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0"/>
    <w:bookmarkStart w:id="21" w:name="exercice-2-un-lot-de-puces-électroniques"/>
    <w:p>
      <w:pPr>
        <w:pStyle w:val="Heading2"/>
      </w:pPr>
      <w:r>
        <w:t xml:space="preserve">Exercice 2 : un lot de puces électroniques</w:t>
      </w:r>
    </w:p>
    <w:p>
      <w:pPr>
        <w:pStyle w:val="BlockText"/>
      </w:pPr>
      <w:r>
        <w:t xml:space="preserve">Une puce électronique est défectueuse avec la probabilité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04</m:t>
        </m:r>
      </m:oMath>
      <w:r>
        <w:t xml:space="preserve">, indépendamment des autres.</w:t>
      </w:r>
    </w:p>
    <w:p>
      <w:pPr>
        <w:pStyle w:val="BlockText"/>
      </w:pPr>
      <w:r>
        <w:t xml:space="preserve">On prélève un lot de</w:t>
      </w:r>
      <w:r>
        <w:t xml:space="preserve"> </w:t>
      </w:r>
      <m:oMath>
        <m:r>
          <m:t>500</m:t>
        </m:r>
      </m:oMath>
      <w:r>
        <w:t xml:space="preserve"> </w:t>
      </w:r>
      <w:r>
        <w:t xml:space="preserve">puces.</w:t>
      </w:r>
    </w:p>
    <w:p>
      <w:pPr>
        <w:pStyle w:val="BlockText"/>
      </w:pPr>
      <w:r>
        <w:t xml:space="preserve">On note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le nombre de puces défectueuses et</w:t>
      </w:r>
      <w:r>
        <w:t xml:space="preserve"> </w:t>
      </w:r>
      <m:oMath>
        <m:r>
          <m:t>F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X</m:t>
            </m:r>
          </m:num>
          <m:den>
            <m:r>
              <m:t>500</m:t>
            </m:r>
          </m:den>
        </m:f>
      </m:oMath>
      <w:r>
        <w:t xml:space="preserve"> </w:t>
      </w:r>
      <w:r>
        <w:t xml:space="preserve">la fréquence.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Justifier que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suit une loi binomiale. Calculer</w:t>
      </w:r>
      <w: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,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t>σ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Montrer que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10</m:t>
            </m:r>
            <m:r>
              <m:rPr>
                <m:sty m:val="p"/>
              </m:rPr>
              <m:t>&lt;</m:t>
            </m:r>
            <m:r>
              <m:t>X</m:t>
            </m:r>
            <m:r>
              <m:rPr>
                <m:sty m:val="p"/>
              </m:rPr>
              <m:t>&lt;</m:t>
            </m:r>
            <m:r>
              <m:t>30</m:t>
            </m:r>
          </m:e>
        </m:d>
        <m:r>
          <m:rPr>
            <m:sty m:val="p"/>
          </m:rPr>
          <m:t>≥</m:t>
        </m:r>
        <m:r>
          <m:t>0</m:t>
        </m:r>
        <m:r>
          <m:rPr>
            <m:sty m:val="p"/>
          </m:rPr>
          <m:t>,</m:t>
        </m:r>
        <m:r>
          <m:t>808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Calculer</w:t>
      </w:r>
      <w: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F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F</m:t>
            </m:r>
          </m:e>
        </m:d>
      </m:oMath>
      <w:r>
        <w:t xml:space="preserve">. Majorer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d>
              <m:dPr>
                <m:begChr m:val="|"/>
                <m:endChr m:val="|"/>
                <m:sepChr m:val=""/>
                <m:grow/>
              </m:dPr>
              <m:e>
                <m:r>
                  <m:t>F</m:t>
                </m:r>
                <m:r>
                  <m:rPr>
                    <m:sty m:val="p"/>
                  </m:rPr>
                  <m:t>−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04</m:t>
                </m:r>
              </m:e>
            </m:d>
            <m:r>
              <m:rPr>
                <m:sty m:val="p"/>
              </m:rPr>
              <m:t>≥</m:t>
            </m:r>
            <m:r>
              <m:t>0</m:t>
            </m:r>
            <m:r>
              <m:rPr>
                <m:sty m:val="p"/>
              </m:rPr>
              <m:t>,</m:t>
            </m:r>
            <m:r>
              <m:t>02</m:t>
            </m:r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Quelle taille de lot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garantit que</w:t>
      </w:r>
      <w:r>
        <w:t xml:space="preserve"> </w:t>
      </w:r>
      <m:oMath>
        <m:sSub>
          <m:e>
            <m:r>
              <m:t>F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diffère de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04</m:t>
        </m:r>
      </m:oMath>
      <w:r>
        <w:t xml:space="preserve"> </w:t>
      </w:r>
      <w:r>
        <w:t xml:space="preserve">de moins de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01</m:t>
        </m:r>
      </m:oMath>
      <w:r>
        <w:t xml:space="preserve"> </w:t>
      </w:r>
      <w:r>
        <w:t xml:space="preserve">avec une probabilité d'au moins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95</m:t>
        </m:r>
      </m:oMath>
      <w:r>
        <w:t xml:space="preserve"> </w:t>
      </w:r>
      <w:r>
        <w:t xml:space="preserve">?</w:t>
      </w:r>
    </w:p>
    <w:p>
      <w:pPr>
        <w:pStyle w:val="BlockText"/>
      </w:pPr>
      <w:r>
        <w:rPr>
          <w:bCs/>
          <w:b/>
        </w:rPr>
        <w:t xml:space="preserve">5.</w:t>
      </w:r>
      <w:r>
        <w:t xml:space="preserve"> </w:t>
      </w:r>
      <w:r>
        <w:t xml:space="preserve">Le script suivant calcule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d>
              <m:dPr>
                <m:begChr m:val="|"/>
                <m:endChr m:val="|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20</m:t>
                </m:r>
              </m:e>
            </m:d>
            <m:r>
              <m:rPr>
                <m:sty m:val="p"/>
              </m:rPr>
              <m:t>≥</m:t>
            </m:r>
            <m:r>
              <m:t>10</m:t>
            </m:r>
          </m:e>
        </m:d>
      </m:oMath>
      <w:r>
        <w:t xml:space="preserve"> </w:t>
      </w:r>
      <w:r>
        <w:t xml:space="preserve">:</w:t>
      </w:r>
    </w:p>
    <w:p>
      <w:pPr>
        <w:pStyle w:val="SourceCode"/>
      </w:pPr>
      <w:r>
        <w:rPr>
          <w:rStyle w:val="ImportTok"/>
        </w:rPr>
        <w:t xml:space="preserve">from</w:t>
      </w:r>
      <w:r>
        <w:rPr>
          <w:rStyle w:val="NormalTok"/>
        </w:rPr>
        <w:t xml:space="preserve"> math </w:t>
      </w:r>
      <w:r>
        <w:rPr>
          <w:rStyle w:val="ImportTok"/>
        </w:rPr>
        <w:t xml:space="preserve">import</w:t>
      </w:r>
      <w:r>
        <w:rPr>
          <w:rStyle w:val="NormalTok"/>
        </w:rPr>
        <w:t xml:space="preserve"> comb</w:t>
      </w:r>
      <w:r>
        <w:br/>
      </w:r>
      <w:r>
        <w:br/>
      </w:r>
      <w:r>
        <w:rPr>
          <w:rStyle w:val="KeywordTok"/>
        </w:rPr>
        <w:t xml:space="preserve">def</w:t>
      </w:r>
      <w:r>
        <w:rPr>
          <w:rStyle w:val="NormalTok"/>
        </w:rPr>
        <w:t xml:space="preserve"> exacte(n, p, ecart):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sum</w:t>
      </w:r>
      <w:r>
        <w:rPr>
          <w:rStyle w:val="NormalTok"/>
        </w:rPr>
        <w:t xml:space="preserve">(comb(n, k)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p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k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p)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(n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k)</w:t>
      </w:r>
      <w:r>
        <w:br/>
      </w:r>
      <w:r>
        <w:rPr>
          <w:rStyle w:val="NormalTok"/>
        </w:rPr>
        <w:t xml:space="preserve">   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k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range</w:t>
      </w:r>
      <w:r>
        <w:rPr>
          <w:rStyle w:val="NormalTok"/>
        </w:rPr>
        <w:t xml:space="preserve">(n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abs</w:t>
      </w:r>
      <w:r>
        <w:rPr>
          <w:rStyle w:val="NormalTok"/>
        </w:rPr>
        <w:t xml:space="preserve">(k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p)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ecart)</w:t>
      </w:r>
    </w:p>
    <w:p>
      <w:pPr>
        <w:pStyle w:val="BlockText"/>
      </w:pPr>
      <w:r>
        <w:t xml:space="preserve">Il renvoie environ</w:t>
      </w:r>
      <w:r>
        <w:t xml:space="preserve"> </w:t>
      </w:r>
      <w:r>
        <w:rPr>
          <w:rStyle w:val="VerbatimChar"/>
        </w:rPr>
        <w:t xml:space="preserve">0.0293</w:t>
      </w:r>
      <w:r>
        <w:t xml:space="preserve"> </w:t>
      </w:r>
      <w:r>
        <w:t xml:space="preserve">pour</w:t>
      </w:r>
      <w:r>
        <w:t xml:space="preserve"> </w:t>
      </w:r>
      <w:r>
        <w:rPr>
          <w:rStyle w:val="VerbatimChar"/>
        </w:rPr>
        <w:t xml:space="preserve">exacte(500, 0.04, 10)</w:t>
      </w:r>
      <w:r>
        <w:t xml:space="preserve">. Comparer avec la majoration de la question 2.</w:t>
      </w:r>
    </w:p>
    <w:p>
      <w:r>
        <w:pict>
          <v:rect style="width:0;height:1.5pt" o:hralign="center" o:hrstd="t" o:hr="t"/>
        </w:pict>
      </w:r>
    </w:p>
    <w:bookmarkEnd w:id="21"/>
    <w:bookmarkStart w:id="24" w:name="exercice-3-un-système-de-composants"/>
    <w:p>
      <w:pPr>
        <w:pStyle w:val="Heading2"/>
      </w:pPr>
      <w:r>
        <w:t xml:space="preserve">Exercice 3 : un système de composants</w:t>
      </w:r>
    </w:p>
    <w:p>
      <w:pPr>
        <w:pStyle w:val="BlockText"/>
      </w:pPr>
      <w:r>
        <w:t xml:space="preserve">Un satellite est équipé de</w:t>
      </w:r>
      <w:r>
        <w:t xml:space="preserve"> </w:t>
      </w:r>
      <m:oMath>
        <m:r>
          <m:t>20</m:t>
        </m:r>
      </m:oMath>
      <w:r>
        <w:t xml:space="preserve"> </w:t>
      </w:r>
      <w:r>
        <w:t xml:space="preserve">composants identiques qui fonctionnent indépendamment les uns des autres, chacun avec la probabilité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95</m:t>
        </m:r>
      </m:oMath>
      <w:r>
        <w:t xml:space="preserve">.</w:t>
      </w:r>
    </w:p>
    <w:p>
      <w:pPr>
        <w:pStyle w:val="BlockText"/>
      </w:pPr>
      <w:r>
        <w:t xml:space="preserve">Soit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le nombre de composants qui fonctionnent.</w:t>
      </w:r>
    </w:p>
    <w:p>
      <w:pPr>
        <w:pStyle w:val="BlockText"/>
      </w:pPr>
      <w:r>
        <w:t xml:space="preserve">Le satellite est opérationnel si au moins</w:t>
      </w:r>
      <w:r>
        <w:t xml:space="preserve"> </w:t>
      </w:r>
      <m:oMath>
        <m:r>
          <m:t>18</m:t>
        </m:r>
      </m:oMath>
      <w:r>
        <w:t xml:space="preserve"> </w:t>
      </w:r>
      <w:r>
        <w:t xml:space="preserve">composants fonctionnent.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Justifier que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suit une loi binomiale et calculer</w:t>
      </w:r>
      <w: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</m:e>
        </m:d>
      </m:oMath>
      <w:r>
        <w:t xml:space="preserve">,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t>σ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Calculer la probabilité que tous les composants fonctionnent.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Calculer la probabilité que le satellite soit opérationnel.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Avec l'inégalité de Bienaymé-Tchebychev, minorer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18</m:t>
            </m:r>
            <m:r>
              <m:rPr>
                <m:sty m:val="p"/>
              </m:rPr>
              <m:t>≤</m:t>
            </m:r>
            <m:r>
              <m:t>N</m:t>
            </m:r>
            <m:r>
              <m:rPr>
                <m:sty m:val="p"/>
              </m:rPr>
              <m:t>≤</m:t>
            </m:r>
            <m:r>
              <m:t>20</m:t>
            </m:r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5.</w:t>
      </w:r>
      <w:r>
        <w:t xml:space="preserve"> </w:t>
      </w:r>
      <w:r>
        <w:t xml:space="preserve">Comparer avec la valeur trouvée à la question 3.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Les réflexes à retenir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Additionne les variances</w:t>
      </w:r>
      <w:r>
        <w:t xml:space="preserve"> </w:t>
      </w:r>
      <w:r>
        <w:t xml:space="preserve">seulement après avoir</w:t>
      </w:r>
      <w:r>
        <w:t xml:space="preserve"> </w:t>
      </w:r>
      <w:r>
        <w:rPr>
          <w:bCs/>
          <w:b/>
        </w:rPr>
        <w:t xml:space="preserve">justifié l'indépendance</w:t>
      </w:r>
      <w:r>
        <w:t xml:space="preserve">.</w:t>
      </w:r>
    </w:p>
    <w:p>
      <w:pPr>
        <w:numPr>
          <w:ilvl w:val="0"/>
          <w:numId w:val="1004"/>
        </w:numPr>
        <w:pStyle w:val="Compact"/>
      </w:pPr>
      <w:r>
        <w:t xml:space="preserve">Écris</w:t>
      </w:r>
      <w:r>
        <w:t xml:space="preserve"> </w:t>
      </w:r>
      <m:oMath>
        <m:r>
          <m:t>μ</m:t>
        </m:r>
      </m:oMath>
      <w:r>
        <w:t xml:space="preserve">,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δ</m:t>
        </m:r>
      </m:oMath>
      <w:r>
        <w:t xml:space="preserve"> </w:t>
      </w:r>
      <w:r>
        <w:rPr>
          <w:bCs/>
          <w:b/>
        </w:rPr>
        <w:t xml:space="preserve">avant</w:t>
      </w:r>
      <w:r>
        <w:t xml:space="preserve"> </w:t>
      </w:r>
      <w:r>
        <w:t xml:space="preserve">d'appliquer Bienaymé-Tchebychev.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Traduis</w:t>
      </w:r>
      <w:r>
        <w:t xml:space="preserve"> </w:t>
      </w:r>
      <w:r>
        <w:t xml:space="preserve">les événements en valeur absolue : « strictement entre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»</w:t>
      </w:r>
      <w:r>
        <w:t xml:space="preserve"> </w:t>
      </w:r>
      <m:oMath>
        <m:r>
          <m:rPr>
            <m:sty m:val="p"/>
          </m:rPr>
          <m:t>⇔</m:t>
        </m:r>
        <m:d>
          <m:dPr>
            <m:begChr m:val="|"/>
            <m:endChr m:val="|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μ</m:t>
            </m:r>
          </m:e>
        </m:d>
        <m:r>
          <m:rPr>
            <m:sty m:val="p"/>
          </m:rPr>
          <m:t>&lt;</m:t>
        </m:r>
        <m:r>
          <m:t>δ</m:t>
        </m:r>
      </m:oMath>
      <w:r>
        <w:t xml:space="preserve"> </w:t>
      </w:r>
      <w:r>
        <w:t xml:space="preserve">avec</w:t>
      </w:r>
      <w:r>
        <w:t xml:space="preserve"> </w:t>
      </w:r>
      <m:oMath>
        <m:r>
          <m:t>μ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a</m:t>
            </m:r>
            <m:r>
              <m:rPr>
                <m:sty m:val="p"/>
              </m:rPr>
              <m:t>+</m:t>
            </m:r>
            <m:r>
              <m:t>b</m:t>
            </m:r>
          </m:num>
          <m:den>
            <m:r>
              <m:t>2</m:t>
            </m:r>
          </m:den>
        </m:f>
      </m:oMath>
      <w:r>
        <w:t xml:space="preserve">.</w:t>
      </w:r>
    </w:p>
    <w:p>
      <w:pPr>
        <w:numPr>
          <w:ilvl w:val="0"/>
          <w:numId w:val="1004"/>
        </w:numPr>
        <w:pStyle w:val="Compact"/>
      </w:pPr>
      <w:r>
        <w:t xml:space="preserve">Pour un</w:t>
      </w:r>
      <w:r>
        <w:t xml:space="preserve"> </w:t>
      </w:r>
      <w:r>
        <w:rPr>
          <w:bCs/>
          <w:b/>
        </w:rPr>
        <w:t xml:space="preserve">échantillon</w:t>
      </w:r>
      <w:r>
        <w:t xml:space="preserve">,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F</m:t>
                </m:r>
              </m:e>
              <m:sub>
                <m:r>
                  <m:t>n</m:t>
                </m:r>
              </m:sub>
            </m:sSub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p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−</m:t>
                </m:r>
                <m:r>
                  <m:t>p</m:t>
                </m:r>
              </m:e>
            </m:d>
          </m:num>
          <m:den>
            <m:r>
              <m:t>n</m:t>
            </m:r>
          </m:den>
        </m:f>
        <m:r>
          <m:rPr>
            <m:sty m:val="p"/>
          </m:rPr>
          <m:t>≤</m:t>
        </m:r>
        <m:f>
          <m:fPr>
            <m:type m:val="bar"/>
          </m:fPr>
          <m:num>
            <m:r>
              <m:t>1</m:t>
            </m:r>
          </m:num>
          <m:den>
            <m:r>
              <m:t>4</m:t>
            </m:r>
            <m:r>
              <m:t>n</m:t>
            </m:r>
          </m:den>
        </m:f>
      </m:oMath>
      <w:r>
        <w:t xml:space="preserve">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Nuance</w:t>
      </w:r>
      <w:r>
        <w:t xml:space="preserve"> </w:t>
      </w:r>
      <w:r>
        <w:t xml:space="preserve">tes conclusions : une majoration n'est pas la valeur exacte.</w:t>
      </w:r>
    </w:p>
    <w:bookmarkStart w:id="23" w:name="aller-plus-loin-avec-les-vrais-sujets"/>
    <w:p>
      <w:pPr>
        <w:pStyle w:val="Heading3"/>
      </w:pPr>
      <w:r>
        <w:t xml:space="preserve">Aller plus loin avec les vrais sujets</w:t>
      </w:r>
    </w:p>
    <w:p>
      <w:pPr>
        <w:pStyle w:val="FirstParagraph"/>
      </w:pPr>
      <w:r>
        <w:t xml:space="preserve">Quand tu es à l'aise avec ce chapitre, entraîne-toi sur les exercices de probabilités des sujets officiels des années précédentes.</w:t>
      </w:r>
    </w:p>
    <w:p>
      <w:pPr>
        <w:pStyle w:val="BodyText"/>
      </w:pPr>
      <w:r>
        <w:t xml:space="preserve">Ils sont disponibles sur le site de l'</w:t>
      </w:r>
      <w:hyperlink r:id="rId22">
        <w:r>
          <w:rPr>
            <w:rStyle w:val="Hyperlink"/>
          </w:rPr>
          <w:t xml:space="preserve">APMEP</w:t>
        </w:r>
      </w:hyperlink>
      <w:r>
        <w:t xml:space="preserve">.</w:t>
      </w:r>
    </w:p>
    <w:p>
      <w:pPr>
        <w:pStyle w:val="BodyText"/>
      </w:pPr>
      <w:r>
        <w:t xml:space="preserve">Chronomètre-toi et rédige comme le jour du bac.</w:t>
      </w:r>
    </w:p>
    <w:bookmarkEnd w:id="23"/>
    <w:bookmarkEnd w:id="24"/>
    <w:bookmarkStart w:id="42" w:name="corrigés"/>
    <w:p>
      <w:pPr>
        <w:pStyle w:val="Heading2"/>
      </w:pPr>
      <w:r>
        <w:t xml:space="preserve">Corrigés</w:t>
      </w:r>
    </w:p>
    <w:bookmarkStart w:id="25" w:name="correction-de-la-question-1"/>
    <w:p>
      <w:pPr>
        <w:pStyle w:val="Heading3"/>
      </w:pPr>
      <w:r>
        <w:t xml:space="preserve">Correction de la question 1</w:t>
      </w:r>
    </w:p>
    <w:p>
      <w:pPr>
        <w:pStyle w:val="FirstParagraph"/>
      </w:pPr>
      <w:r>
        <w:t xml:space="preserve">La somme des probabilités vaut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7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.</w:t>
      </w:r>
    </w:p>
    <w:p>
      <w:pPr>
        <w:pStyle w:val="BodyText"/>
      </w:pP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7</m:t>
        </m:r>
        <m:r>
          <m:rPr>
            <m:sty m:val="p"/>
          </m:rPr>
          <m:t>+</m:t>
        </m:r>
        <m:r>
          <m:t>4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+</m:t>
        </m:r>
        <m:r>
          <m:t>10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,</m:t>
        </m:r>
        <m:r>
          <m:t>4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,</m:t>
        </m:r>
        <m:r>
          <m:t>8</m:t>
        </m:r>
        <m:r>
          <m:rPr>
            <m:sty m:val="p"/>
          </m:rPr>
          <m:t>+</m:t>
        </m:r>
        <m:r>
          <m:t>1</m:t>
        </m:r>
      </m:oMath>
    </w:p>
    <w:p>
      <w:pPr>
        <w:pStyle w:val="BodyText"/>
      </w:pP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4</m:t>
        </m:r>
      </m:oMath>
    </w:p>
    <w:p>
      <w:pPr>
        <w:pStyle w:val="BodyText"/>
      </w:pPr>
      <m:oMath>
        <m:r>
          <m:t>E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e>
        </m:d>
        <m:r>
          <m:rPr>
            <m:sty m:val="p"/>
          </m:rPr>
          <m:t>=</m:t>
        </m:r>
        <m:r>
          <m:t>4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7</m:t>
        </m:r>
        <m:r>
          <m:rPr>
            <m:sty m:val="p"/>
          </m:rPr>
          <m:t>+</m:t>
        </m:r>
        <m:r>
          <m:t>16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+</m:t>
        </m:r>
        <m:r>
          <m:t>100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,</m:t>
        </m:r>
        <m:r>
          <m:t>8</m:t>
        </m:r>
        <m:r>
          <m:rPr>
            <m:sty m:val="p"/>
          </m:rPr>
          <m:t>+</m:t>
        </m:r>
        <m:r>
          <m:t>3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+</m:t>
        </m:r>
        <m:r>
          <m:t>10</m:t>
        </m:r>
        <m:r>
          <m:rPr>
            <m:sty m:val="p"/>
          </m:rPr>
          <m:t>=</m:t>
        </m:r>
        <m:r>
          <m:t>16</m:t>
        </m:r>
      </m:oMath>
    </w:p>
    <w:p>
      <w:pPr>
        <w:pStyle w:val="BodyText"/>
      </w:pP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E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e>
        </m:d>
        <m:r>
          <m:rPr>
            <m:sty m:val="p"/>
          </m:rPr>
          <m:t>−</m:t>
        </m:r>
        <m:r>
          <m:t>E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16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,</m:t>
        </m:r>
        <m:r>
          <m:t>16</m:t>
        </m:r>
      </m:oMath>
    </w:p>
    <w:p>
      <w:pPr>
        <w:pStyle w:val="BodyText"/>
      </w:pP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15</m:t>
        </m:r>
        <m:r>
          <m:rPr>
            <m:sty m:val="p"/>
          </m:rPr>
          <m:t>,</m:t>
        </m:r>
        <m:r>
          <m:t>84</m:t>
        </m:r>
      </m:oMath>
    </w:p>
    <w:p>
      <w:pPr>
        <w:pStyle w:val="BodyText"/>
      </w:pPr>
      <m:oMath>
        <m:r>
          <m:t>σ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15</m:t>
            </m:r>
            <m:r>
              <m:rPr>
                <m:sty m:val="p"/>
              </m:rPr>
              <m:t>,</m:t>
            </m:r>
            <m:r>
              <m:t>84</m:t>
            </m:r>
          </m:e>
        </m:rad>
        <m:r>
          <m:rPr>
            <m:sty m:val="p"/>
          </m:rPr>
          <m:t>≈</m:t>
        </m:r>
        <m:r>
          <m:t>3</m:t>
        </m:r>
        <m:r>
          <m:rPr>
            <m:sty m:val="p"/>
          </m:rPr>
          <m:t>,</m:t>
        </m:r>
        <m:r>
          <m:t>98</m:t>
        </m:r>
      </m:oMath>
    </w:p>
    <w:p>
      <w:pPr>
        <w:pStyle w:val="BodyText"/>
      </w:pPr>
      <w:r>
        <w:rPr>
          <w:iCs/>
          <w:i/>
        </w:rPr>
        <w:t xml:space="preserve">Interprétation :</w:t>
      </w:r>
      <w:r>
        <w:t xml:space="preserve"> </w:t>
      </w:r>
      <w:r>
        <w:t xml:space="preserve">le joueur gagne en moyenne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40</m:t>
        </m:r>
      </m:oMath>
      <w:r>
        <w:t xml:space="preserve"> </w:t>
      </w:r>
      <w:r>
        <w:t xml:space="preserve">€ par partie : le jeu lui est légèrement favorable.</w:t>
      </w:r>
    </w:p>
    <w:bookmarkEnd w:id="25"/>
    <w:bookmarkStart w:id="26" w:name="correction-de-la-question-2"/>
    <w:p>
      <w:pPr>
        <w:pStyle w:val="Heading3"/>
      </w:pPr>
      <w:r>
        <w:t xml:space="preserve">Correction de la question 2</w:t>
      </w:r>
    </w:p>
    <w:p>
      <w:pPr>
        <w:pStyle w:val="FirstParagraph"/>
      </w:pPr>
      <m:oMath>
        <m:r>
          <m:t>S</m:t>
        </m:r>
        <m:r>
          <m:rPr>
            <m:sty m:val="p"/>
          </m:rPr>
          <m:t>=</m:t>
        </m:r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+</m:t>
        </m:r>
        <m:sSub>
          <m:e>
            <m:r>
              <m:t>X</m:t>
            </m:r>
          </m:e>
          <m:sub>
            <m:r>
              <m:t>2</m:t>
            </m:r>
          </m:sub>
        </m:sSub>
        <m:r>
          <m:rPr>
            <m:sty m:val="p"/>
          </m:rPr>
          <m:t>+</m:t>
        </m:r>
        <m:r>
          <m:rPr>
            <m:sty m:val="p"/>
          </m:rPr>
          <m:t>…</m:t>
        </m:r>
        <m:r>
          <m:rPr>
            <m:sty m:val="p"/>
          </m:rPr>
          <m:t>+</m:t>
        </m:r>
        <m:sSub>
          <m:e>
            <m:r>
              <m:t>X</m:t>
            </m:r>
          </m:e>
          <m:sub>
            <m:r>
              <m:t>1000</m:t>
            </m:r>
          </m:sub>
        </m:sSub>
      </m:oMath>
      <w:r>
        <w:t xml:space="preserve"> </w:t>
      </w:r>
      <w:r>
        <w:t xml:space="preserve">où les</w:t>
      </w:r>
      <w:r>
        <w:t xml:space="preserve"> </w:t>
      </w:r>
      <m:oMath>
        <m:sSub>
          <m:e>
            <m:r>
              <m:t>X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sont les gains des parties. Les parties sont</w:t>
      </w:r>
      <w:r>
        <w:t xml:space="preserve"> </w:t>
      </w:r>
      <w:r>
        <w:rPr>
          <w:bCs/>
          <w:b/>
        </w:rPr>
        <w:t xml:space="preserve">indépendantes</w:t>
      </w:r>
      <w:r>
        <w:t xml:space="preserve"> </w:t>
      </w:r>
      <w:r>
        <w:t xml:space="preserve">et les</w:t>
      </w:r>
      <w:r>
        <w:t xml:space="preserve"> </w:t>
      </w:r>
      <m:oMath>
        <m:sSub>
          <m:e>
            <m:r>
              <m:t>X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suivent la loi de</w:t>
      </w:r>
      <w:r>
        <w:t xml:space="preserve"> </w:t>
      </w:r>
      <m:oMath>
        <m:r>
          <m:t>X</m:t>
        </m:r>
      </m:oMath>
      <w:r>
        <w:t xml:space="preserve">.</w:t>
      </w:r>
    </w:p>
    <w:p>
      <w:pPr>
        <w:pStyle w:val="BodyText"/>
      </w:pPr>
      <w:r>
        <w:t xml:space="preserve">Par linéarité de l'espérance :</w:t>
      </w:r>
      <w: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S</m:t>
            </m:r>
          </m:e>
        </m:d>
        <m:r>
          <m:rPr>
            <m:sty m:val="p"/>
          </m:rPr>
          <m:t>=</m:t>
        </m:r>
        <m:r>
          <m:t>1</m:t>
        </m:r>
        <m:r>
          <m:t> </m:t>
        </m:r>
        <m:r>
          <m:t>000</m:t>
        </m:r>
        <m:r>
          <m:rPr>
            <m:sty m:val="p"/>
          </m:rPr>
          <m:t>×</m:t>
        </m:r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</w:p>
    <w:p>
      <w:pPr>
        <w:pStyle w:val="BodyText"/>
      </w:pP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S</m:t>
            </m:r>
          </m:e>
        </m:d>
        <m:r>
          <m:rPr>
            <m:sty m:val="p"/>
          </m:rPr>
          <m:t>=</m:t>
        </m:r>
        <m:r>
          <m:t>400</m:t>
        </m:r>
      </m:oMath>
    </w:p>
    <w:p>
      <w:pPr>
        <w:pStyle w:val="BodyText"/>
      </w:pPr>
      <w:r>
        <w:t xml:space="preserve">Par indépendance :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S</m:t>
            </m:r>
          </m:e>
        </m:d>
        <m:r>
          <m:rPr>
            <m:sty m:val="p"/>
          </m:rPr>
          <m:t>=</m:t>
        </m:r>
        <m:r>
          <m:t>1</m:t>
        </m:r>
        <m:r>
          <m:t> </m:t>
        </m:r>
        <m:r>
          <m:t>000</m:t>
        </m:r>
        <m:r>
          <m:rPr>
            <m:sty m:val="p"/>
          </m:rPr>
          <m:t>×</m:t>
        </m:r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</w:p>
    <w:p>
      <w:pPr>
        <w:pStyle w:val="BodyText"/>
      </w:pP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S</m:t>
            </m:r>
          </m:e>
        </m:d>
        <m:r>
          <m:rPr>
            <m:sty m:val="p"/>
          </m:rPr>
          <m:t>=</m:t>
        </m:r>
        <m:r>
          <m:t>15</m:t>
        </m:r>
        <m:r>
          <m:t> </m:t>
        </m:r>
        <m:r>
          <m:t>840</m:t>
        </m:r>
      </m:oMath>
    </w:p>
    <w:p>
      <w:pPr>
        <w:pStyle w:val="BodyText"/>
      </w:pPr>
      <m:oMath>
        <m:r>
          <m:t>σ</m:t>
        </m:r>
        <m:d>
          <m:dPr>
            <m:begChr m:val="("/>
            <m:endChr m:val=")"/>
            <m:sepChr m:val=""/>
            <m:grow/>
          </m:dPr>
          <m:e>
            <m:r>
              <m:t>S</m:t>
            </m:r>
          </m:e>
        </m:d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15</m:t>
            </m:r>
            <m:r>
              <m:t> </m:t>
            </m:r>
            <m:r>
              <m:t>840</m:t>
            </m:r>
          </m:e>
        </m:rad>
        <m:r>
          <m:rPr>
            <m:sty m:val="p"/>
          </m:rPr>
          <m:t>≈</m:t>
        </m:r>
        <m:r>
          <m:t>125</m:t>
        </m:r>
        <m:r>
          <m:rPr>
            <m:sty m:val="p"/>
          </m:rPr>
          <m:t>,</m:t>
        </m:r>
        <m:r>
          <m:t>9</m:t>
        </m:r>
      </m:oMath>
    </w:p>
    <w:bookmarkEnd w:id="26"/>
    <w:bookmarkStart w:id="27" w:name="correction-de-la-question-3"/>
    <w:p>
      <w:pPr>
        <w:pStyle w:val="Heading3"/>
      </w:pPr>
      <w:r>
        <w:t xml:space="preserve">Correction de la question 3</w:t>
      </w:r>
    </w:p>
    <w:p>
      <w:pPr>
        <w:pStyle w:val="FirstParagraph"/>
      </w:pPr>
      <w:r>
        <w:t xml:space="preserve">On veut minorer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rPr>
                <m:sty m:val="p"/>
              </m:rPr>
              <m:t>&lt;</m:t>
            </m:r>
            <m:r>
              <m:t>S</m:t>
            </m:r>
            <m:r>
              <m:rPr>
                <m:sty m:val="p"/>
              </m:rPr>
              <m:t>&lt;</m:t>
            </m:r>
            <m:r>
              <m:t>800</m:t>
            </m:r>
          </m:e>
        </m:d>
      </m:oMath>
      <w:r>
        <w:t xml:space="preserve">. Or</w:t>
      </w:r>
      <w:r>
        <w:t xml:space="preserve"> </w:t>
      </w:r>
      <m:oMath>
        <m:r>
          <m:t>0</m:t>
        </m:r>
        <m:r>
          <m:rPr>
            <m:sty m:val="p"/>
          </m:rPr>
          <m:t>&lt;</m:t>
        </m:r>
        <m:r>
          <m:t>S</m:t>
        </m:r>
        <m:r>
          <m:rPr>
            <m:sty m:val="p"/>
          </m:rPr>
          <m:t>&lt;</m:t>
        </m:r>
        <m:r>
          <m:t>800</m:t>
        </m:r>
        <m:r>
          <m:rPr>
            <m:sty m:val="p"/>
          </m:rPr>
          <m:t>⇔</m:t>
        </m:r>
        <m:d>
          <m:dPr>
            <m:begChr m:val="|"/>
            <m:endChr m:val="|"/>
            <m:sepChr m:val=""/>
            <m:grow/>
          </m:dPr>
          <m:e>
            <m:r>
              <m:t>S</m:t>
            </m:r>
            <m:r>
              <m:rPr>
                <m:sty m:val="p"/>
              </m:rPr>
              <m:t>−</m:t>
            </m:r>
            <m:r>
              <m:t>400</m:t>
            </m:r>
          </m:e>
        </m:d>
        <m:r>
          <m:rPr>
            <m:sty m:val="p"/>
          </m:rPr>
          <m:t>&lt;</m:t>
        </m:r>
        <m:r>
          <m:t>400</m:t>
        </m:r>
      </m:oMath>
      <w:r>
        <w:t xml:space="preserve">.</w:t>
      </w:r>
    </w:p>
    <w:p>
      <w:pPr>
        <w:pStyle w:val="BodyText"/>
      </w:pPr>
      <w:r>
        <w:t xml:space="preserve">D'après l'inégalité de Bienaymé-Tchebychev avec</w:t>
      </w:r>
      <w:r>
        <w:t xml:space="preserve"> </w:t>
      </w:r>
      <m:oMath>
        <m:r>
          <m:t>μ</m:t>
        </m:r>
        <m:r>
          <m:rPr>
            <m:sty m:val="p"/>
          </m:rPr>
          <m:t>=</m:t>
        </m:r>
        <m:r>
          <m:t>400</m:t>
        </m:r>
      </m:oMath>
      <w:r>
        <w:t xml:space="preserve">,</w:t>
      </w:r>
      <w:r>
        <w:t xml:space="preserve"> </w:t>
      </w:r>
      <m:oMath>
        <m:r>
          <m:t>V</m:t>
        </m:r>
        <m:r>
          <m:rPr>
            <m:sty m:val="p"/>
          </m:rPr>
          <m:t>=</m:t>
        </m:r>
        <m:r>
          <m:t>15</m:t>
        </m:r>
        <m:r>
          <m:t> </m:t>
        </m:r>
        <m:r>
          <m:t>840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δ</m:t>
        </m:r>
        <m:r>
          <m:rPr>
            <m:sty m:val="p"/>
          </m:rPr>
          <m:t>=</m:t>
        </m:r>
        <m:r>
          <m:t>400</m:t>
        </m:r>
      </m:oMath>
      <w:r>
        <w:t xml:space="preserve"> </w:t>
      </w:r>
      <w:r>
        <w:t xml:space="preserve">: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d>
              <m:dPr>
                <m:begChr m:val="|"/>
                <m:endChr m:val="|"/>
                <m:sepChr m:val=""/>
                <m:grow/>
              </m:dPr>
              <m:e>
                <m:r>
                  <m:t>S</m:t>
                </m:r>
                <m:r>
                  <m:rPr>
                    <m:sty m:val="p"/>
                  </m:rPr>
                  <m:t>−</m:t>
                </m:r>
                <m:r>
                  <m:t>400</m:t>
                </m:r>
              </m:e>
            </m:d>
            <m:r>
              <m:rPr>
                <m:sty m:val="p"/>
              </m:rPr>
              <m:t>≥</m:t>
            </m:r>
            <m:r>
              <m:t>400</m:t>
            </m:r>
          </m:e>
        </m:d>
        <m:r>
          <m:rPr>
            <m:sty m:val="p"/>
          </m:rPr>
          <m:t>≤</m:t>
        </m:r>
        <m:f>
          <m:fPr>
            <m:type m:val="bar"/>
          </m:fPr>
          <m:num>
            <m:r>
              <m:t>15</m:t>
            </m:r>
            <m:r>
              <m:t> </m:t>
            </m:r>
            <m:r>
              <m:t>840</m:t>
            </m:r>
          </m:num>
          <m:den>
            <m:sSup>
              <m:e>
                <m:r>
                  <m:t>400</m:t>
                </m:r>
              </m:e>
              <m:sup>
                <m:r>
                  <m:t>2</m:t>
                </m:r>
              </m:sup>
            </m:sSup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15</m:t>
            </m:r>
            <m:r>
              <m:t> </m:t>
            </m:r>
            <m:r>
              <m:t>840</m:t>
            </m:r>
          </m:num>
          <m:den>
            <m:r>
              <m:t>160</m:t>
            </m:r>
            <m:r>
              <m:t> </m:t>
            </m:r>
            <m:r>
              <m:t>000</m:t>
            </m:r>
          </m:den>
        </m:f>
      </m:oMath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d>
              <m:dPr>
                <m:begChr m:val="|"/>
                <m:endChr m:val="|"/>
                <m:sepChr m:val=""/>
                <m:grow/>
              </m:dPr>
              <m:e>
                <m:r>
                  <m:t>S</m:t>
                </m:r>
                <m:r>
                  <m:rPr>
                    <m:sty m:val="p"/>
                  </m:rPr>
                  <m:t>−</m:t>
                </m:r>
                <m:r>
                  <m:t>400</m:t>
                </m:r>
              </m:e>
            </m:d>
            <m:r>
              <m:rPr>
                <m:sty m:val="p"/>
              </m:rPr>
              <m:t>≥</m:t>
            </m:r>
            <m:r>
              <m:t>400</m:t>
            </m:r>
          </m:e>
        </m:d>
        <m:r>
          <m:rPr>
            <m:sty m:val="p"/>
          </m:rPr>
          <m:t>≤</m:t>
        </m:r>
        <m:r>
          <m:t>0</m:t>
        </m:r>
        <m:r>
          <m:rPr>
            <m:sty m:val="p"/>
          </m:rPr>
          <m:t>,</m:t>
        </m:r>
        <m:r>
          <m:t>099</m:t>
        </m:r>
      </m:oMath>
    </w:p>
    <w:p>
      <w:pPr>
        <w:pStyle w:val="BodyText"/>
      </w:pPr>
      <w:r>
        <w:t xml:space="preserve">Par événement contraire :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rPr>
                <m:sty m:val="p"/>
              </m:rPr>
              <m:t>&lt;</m:t>
            </m:r>
            <m:r>
              <m:t>S</m:t>
            </m:r>
            <m:r>
              <m:rPr>
                <m:sty m:val="p"/>
              </m:rPr>
              <m:t>&lt;</m:t>
            </m:r>
            <m:r>
              <m:t>800</m:t>
            </m:r>
          </m:e>
        </m:d>
        <m:r>
          <m:rPr>
            <m:sty m:val="p"/>
          </m:rPr>
          <m:t>≥</m:t>
        </m:r>
        <m:r>
          <m:t>1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,</m:t>
        </m:r>
        <m:r>
          <m:t>099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901</m:t>
        </m:r>
      </m:oMath>
    </w:p>
    <w:p>
      <w:pPr>
        <w:pStyle w:val="BodyText"/>
      </w:pPr>
      <w:r>
        <w:rPr>
          <w:iCs/>
          <w:i/>
        </w:rPr>
        <w:t xml:space="preserve">Conclusion :</w:t>
      </w:r>
      <w:r>
        <w:t xml:space="preserve"> </w:t>
      </w:r>
      <w:r>
        <w:t xml:space="preserve">avec une probabilité d'au moins</w:t>
      </w:r>
      <w:r>
        <w:t xml:space="preserve"> </w:t>
      </w:r>
      <m:oMath>
        <m:r>
          <m:t>90</m:t>
        </m:r>
        <m:r>
          <m:rPr>
            <m:sty m:val="p"/>
          </m:rPr>
          <m:t>,</m:t>
        </m:r>
        <m:r>
          <m:t>1</m:t>
        </m:r>
        <m:r>
          <m:t> </m:t>
        </m:r>
        <m:r>
          <m:rPr>
            <m:sty m:val="p"/>
          </m:rPr>
          <m:t>%</m:t>
        </m:r>
      </m:oMath>
      <w:r>
        <w:t xml:space="preserve">, le joueur termine avec un gain total strictement positif.</w:t>
      </w:r>
    </w:p>
    <w:bookmarkEnd w:id="27"/>
    <w:bookmarkStart w:id="28" w:name="correction-de-la-question-4"/>
    <w:p>
      <w:pPr>
        <w:pStyle w:val="Heading3"/>
      </w:pPr>
      <w:r>
        <w:t xml:space="preserve">Correction de la question 4</w:t>
      </w:r>
    </w:p>
    <w:p>
      <w:pPr>
        <w:pStyle w:val="SourceCode"/>
      </w:pPr>
      <w:r>
        <w:rPr>
          <w:rStyle w:val="NormalTok"/>
        </w:rPr>
        <w:t xml:space="preserve">valeurs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]</w:t>
      </w:r>
      <w:r>
        <w:br/>
      </w:r>
      <w:r>
        <w:rPr>
          <w:rStyle w:val="NormalTok"/>
        </w:rPr>
        <w:t xml:space="preserve">probas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rPr>
          <w:rStyle w:val="FloatTok"/>
        </w:rPr>
        <w:t xml:space="preserve">0.7</w:t>
      </w:r>
      <w:r>
        <w:rPr>
          <w:rStyle w:val="NormalTok"/>
        </w:rPr>
        <w:t xml:space="preserve">, </w:t>
      </w:r>
      <w:r>
        <w:rPr>
          <w:rStyle w:val="FloatTok"/>
        </w:rPr>
        <w:t xml:space="preserve">0.2</w:t>
      </w:r>
      <w:r>
        <w:rPr>
          <w:rStyle w:val="NormalTok"/>
        </w:rPr>
        <w:t xml:space="preserve">, </w:t>
      </w:r>
      <w:r>
        <w:rPr>
          <w:rStyle w:val="FloatTok"/>
        </w:rPr>
        <w:t xml:space="preserve">0.1</w:t>
      </w:r>
      <w:r>
        <w:rPr>
          <w:rStyle w:val="NormalTok"/>
        </w:rPr>
        <w:t xml:space="preserve">]</w:t>
      </w:r>
      <w:r>
        <w:br/>
      </w:r>
      <w:r>
        <w:br/>
      </w:r>
      <w:r>
        <w:rPr>
          <w:rStyle w:val="NormalTok"/>
        </w:rPr>
        <w:t xml:space="preserve">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sum</w:t>
      </w:r>
      <w:r>
        <w:rPr>
          <w:rStyle w:val="NormalTok"/>
        </w:rPr>
        <w:t xml:space="preserve">(x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p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x, p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zip</w:t>
      </w:r>
      <w:r>
        <w:rPr>
          <w:rStyle w:val="NormalTok"/>
        </w:rPr>
        <w:t xml:space="preserve">(valeurs, probas))</w:t>
      </w:r>
      <w:r>
        <w:br/>
      </w:r>
      <w:r>
        <w:rPr>
          <w:rStyle w:val="NormalTok"/>
        </w:rPr>
        <w:t xml:space="preserve">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sum</w:t>
      </w:r>
      <w:r>
        <w:rPr>
          <w:rStyle w:val="NormalTok"/>
        </w:rPr>
        <w:t xml:space="preserve">(p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(x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E)</w:t>
      </w:r>
      <w:r>
        <w:rPr>
          <w:rStyle w:val="OperatorTok"/>
        </w:rPr>
        <w:t xml:space="preserve">**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x, p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zip</w:t>
      </w:r>
      <w:r>
        <w:rPr>
          <w:rStyle w:val="NormalTok"/>
        </w:rPr>
        <w:t xml:space="preserve">(valeurs, probas))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(E, V)</w:t>
      </w:r>
    </w:p>
    <w:p>
      <w:pPr>
        <w:pStyle w:val="FirstParagraph"/>
      </w:pPr>
      <w:r>
        <w:t xml:space="preserve">Le script affiche environ</w:t>
      </w:r>
      <w:r>
        <w:t xml:space="preserve"> </w:t>
      </w:r>
      <w:r>
        <w:rPr>
          <w:rStyle w:val="VerbatimChar"/>
          <w:bCs/>
          <w:b/>
        </w:rPr>
        <w:t xml:space="preserve">0.4 15.84</w:t>
      </w:r>
      <w:r>
        <w:t xml:space="preserve"> </w:t>
      </w:r>
      <w:r>
        <w:t xml:space="preserve">(aux arrondis près).</w:t>
      </w:r>
    </w:p>
    <w:bookmarkEnd w:id="28"/>
    <w:bookmarkStart w:id="29" w:name="points-clés-attendus-pour-lexercice-1"/>
    <w:p>
      <w:pPr>
        <w:pStyle w:val="Heading3"/>
      </w:pPr>
      <w:r>
        <w:t xml:space="preserve">Points clés attendus pour l'exercice 1</w:t>
      </w:r>
    </w:p>
    <w:p>
      <w:pPr>
        <w:pStyle w:val="FirstParagraph"/>
      </w:pPr>
      <w:r>
        <w:t xml:space="preserve">•</w:t>
      </w:r>
      <w:r>
        <w:t xml:space="preserve"> </w:t>
      </w:r>
      <w:r>
        <w:rPr>
          <w:bCs/>
          <w:b/>
        </w:rPr>
        <w:t xml:space="preserve">Q1 :</w:t>
      </w:r>
      <w: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,</w:t>
      </w:r>
      <w: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e>
        </m:d>
      </m:oMath>
      <w:r>
        <w:t xml:space="preserve">, König-Huygens, écart-type,</w:t>
      </w:r>
      <w:r>
        <w:t xml:space="preserve"> </w:t>
      </w:r>
      <w:r>
        <w:rPr>
          <w:bCs/>
          <w:b/>
        </w:rPr>
        <w:t xml:space="preserve">interprétation</w:t>
      </w:r>
      <w:r>
        <w:t xml:space="preserve"> </w:t>
      </w:r>
      <w:r>
        <w:t xml:space="preserve">en contexte.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Q2 :</w:t>
      </w:r>
      <w:r>
        <w:t xml:space="preserve"> </w:t>
      </w:r>
      <w:r>
        <w:rPr>
          <w:bCs/>
          <w:b/>
        </w:rPr>
        <w:t xml:space="preserve">indépendance des parties justifiée</w:t>
      </w:r>
      <w:r>
        <w:t xml:space="preserve">, linéarité pour</w:t>
      </w:r>
      <w: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S</m:t>
            </m:r>
          </m:e>
        </m:d>
      </m:oMath>
      <w:r>
        <w:t xml:space="preserve">, additivité de la variance pour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S</m:t>
            </m:r>
          </m:e>
        </m:d>
      </m:oMath>
      <w:r>
        <w:t xml:space="preserve">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Q3 :</w:t>
      </w:r>
      <w:r>
        <w:t xml:space="preserve"> </w:t>
      </w:r>
      <w:r>
        <w:t xml:space="preserve">traduction de « strictement compris entre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800</m:t>
        </m:r>
      </m:oMath>
      <w:r>
        <w:t xml:space="preserve"> </w:t>
      </w:r>
      <w:r>
        <w:t xml:space="preserve">» en</w:t>
      </w:r>
      <w:r>
        <w:t xml:space="preserve"> </w:t>
      </w:r>
      <m:oMath>
        <m:d>
          <m:dPr>
            <m:begChr m:val="|"/>
            <m:endChr m:val="|"/>
            <m:sepChr m:val=""/>
            <m:grow/>
          </m:dPr>
          <m:e>
            <m:r>
              <m:t>S</m:t>
            </m:r>
            <m:r>
              <m:rPr>
                <m:sty m:val="p"/>
              </m:rPr>
              <m:t>−</m:t>
            </m:r>
            <m:r>
              <m:t>400</m:t>
            </m:r>
          </m:e>
        </m:d>
        <m:r>
          <m:rPr>
            <m:sty m:val="p"/>
          </m:rPr>
          <m:t>&lt;</m:t>
        </m:r>
        <m:r>
          <m:t>400</m:t>
        </m:r>
      </m:oMath>
      <w:r>
        <w:t xml:space="preserve"> </w:t>
      </w:r>
      <w:r>
        <w:t xml:space="preserve">; inégalité citée avec</w:t>
      </w:r>
      <w:r>
        <w:t xml:space="preserve"> </w:t>
      </w:r>
      <m:oMath>
        <m:r>
          <m:t>μ</m:t>
        </m:r>
      </m:oMath>
      <w:r>
        <w:t xml:space="preserve">,</w:t>
      </w:r>
      <w:r>
        <w:t xml:space="preserve"> </w:t>
      </w:r>
      <m:oMath>
        <m:r>
          <m:t>V</m:t>
        </m:r>
      </m:oMath>
      <w:r>
        <w:t xml:space="preserve">,</w:t>
      </w:r>
      <w:r>
        <w:t xml:space="preserve"> </w:t>
      </w:r>
      <m:oMath>
        <m:r>
          <m:t>δ</m:t>
        </m:r>
      </m:oMath>
      <w:r>
        <w:t xml:space="preserve"> </w:t>
      </w:r>
      <w:r>
        <w:t xml:space="preserve">; événement contraire.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Q4 :</w:t>
      </w:r>
      <w:r>
        <w:t xml:space="preserve"> </w:t>
      </w:r>
      <w:r>
        <w:t xml:space="preserve">script correct pour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V</m:t>
        </m:r>
      </m:oMath>
      <w:r>
        <w:t xml:space="preserve">.</w:t>
      </w:r>
    </w:p>
    <w:bookmarkEnd w:id="29"/>
    <w:bookmarkStart w:id="30" w:name="correction-de-la-question-1-1"/>
    <w:p>
      <w:pPr>
        <w:pStyle w:val="Heading3"/>
      </w:pPr>
      <w:r>
        <w:t xml:space="preserve">Correction de la question 1</w:t>
      </w:r>
    </w:p>
    <w:p>
      <w:pPr>
        <w:pStyle w:val="FirstParagraph"/>
      </w:pPr>
      <w:r>
        <w:t xml:space="preserve">On répète</w:t>
      </w:r>
      <w:r>
        <w:t xml:space="preserve"> </w:t>
      </w:r>
      <m:oMath>
        <m:r>
          <m:t>500</m:t>
        </m:r>
      </m:oMath>
      <w:r>
        <w:t xml:space="preserve"> </w:t>
      </w:r>
      <w:r>
        <w:t xml:space="preserve">fois, de façon identique et indépendante, une épreuve de Bernoulli de succès « la puce est défectueuse », de probabilité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04</m:t>
        </m:r>
      </m:oMath>
      <w:r>
        <w:t xml:space="preserve">.</w:t>
      </w:r>
    </w:p>
    <w:p>
      <w:pPr>
        <w:pStyle w:val="BodyText"/>
      </w:pPr>
      <m:oMath>
        <m:r>
          <m:t>X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suit la loi binomiale</w:t>
      </w:r>
      <w:r>
        <w:rPr>
          <w:bCs/>
          <w:b/>
        </w:rPr>
        <w:t xml:space="preserve"> </w:t>
      </w:r>
      <m:oMath>
        <m:r>
          <m:rPr>
            <m:sty m:val="p"/>
            <m:scr m:val="script"/>
          </m:rPr>
          <m:t>B</m:t>
        </m:r>
        <m:d>
          <m:dPr>
            <m:begChr m:val="("/>
            <m:endChr m:val=")"/>
            <m:sepChr m:val=""/>
            <m:grow/>
          </m:dPr>
          <m:e>
            <m:r>
              <m:t>500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  <m:r>
              <m:rPr>
                <m:sty m:val="p"/>
              </m:rPr>
              <m:t>,</m:t>
            </m:r>
            <m:r>
              <m:t>04</m:t>
            </m:r>
          </m:e>
        </m:d>
      </m:oMath>
      <w:r>
        <w:rPr>
          <w:bCs/>
          <w:b/>
        </w:rPr>
        <w:t xml:space="preserve">.</w:t>
      </w:r>
    </w:p>
    <w:p>
      <w:pPr>
        <w:pStyle w:val="BodyText"/>
      </w:pP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500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04</m:t>
        </m:r>
      </m:oMath>
    </w:p>
    <w:p>
      <w:pPr>
        <w:pStyle w:val="BodyText"/>
      </w:pP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20</m:t>
        </m:r>
      </m:oMath>
    </w:p>
    <w:p>
      <w:pPr>
        <w:pStyle w:val="BodyText"/>
      </w:pP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500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04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96</m:t>
        </m:r>
      </m:oMath>
    </w:p>
    <w:p>
      <w:pPr>
        <w:pStyle w:val="BodyText"/>
      </w:pP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19</m:t>
        </m:r>
        <m:r>
          <m:rPr>
            <m:sty m:val="p"/>
          </m:rPr>
          <m:t>,</m:t>
        </m:r>
        <m:r>
          <m:t>2</m:t>
        </m:r>
      </m:oMath>
    </w:p>
    <w:p>
      <w:pPr>
        <w:pStyle w:val="BodyText"/>
      </w:pPr>
      <m:oMath>
        <m:r>
          <m:t>σ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19</m:t>
            </m:r>
            <m:r>
              <m:rPr>
                <m:sty m:val="p"/>
              </m:rPr>
              <m:t>,</m:t>
            </m:r>
            <m:r>
              <m:t>2</m:t>
            </m:r>
          </m:e>
        </m:rad>
        <m:r>
          <m:rPr>
            <m:sty m:val="p"/>
          </m:rPr>
          <m:t>≈</m:t>
        </m:r>
        <m:r>
          <m:t>4</m:t>
        </m:r>
        <m:r>
          <m:rPr>
            <m:sty m:val="p"/>
          </m:rPr>
          <m:t>,</m:t>
        </m:r>
        <m:r>
          <m:t>38</m:t>
        </m:r>
      </m:oMath>
    </w:p>
    <w:bookmarkEnd w:id="30"/>
    <w:bookmarkStart w:id="31" w:name="correction-de-la-question-2-1"/>
    <w:p>
      <w:pPr>
        <w:pStyle w:val="Heading3"/>
      </w:pPr>
      <w:r>
        <w:t xml:space="preserve">Correction de la question 2</w:t>
      </w:r>
    </w:p>
    <w:p>
      <w:pPr>
        <w:pStyle w:val="FirstParagraph"/>
      </w:pPr>
      <w:r>
        <w:t xml:space="preserve">Avec</w:t>
      </w:r>
      <w:r>
        <w:t xml:space="preserve"> </w:t>
      </w:r>
      <m:oMath>
        <m:r>
          <m:t>μ</m:t>
        </m:r>
        <m:r>
          <m:rPr>
            <m:sty m:val="p"/>
          </m:rPr>
          <m:t>=</m:t>
        </m:r>
        <m:r>
          <m:t>20</m:t>
        </m:r>
      </m:oMath>
      <w:r>
        <w:t xml:space="preserve">,</w:t>
      </w:r>
      <w:r>
        <w:t xml:space="preserve"> </w:t>
      </w:r>
      <m:oMath>
        <m:r>
          <m:t>V</m:t>
        </m:r>
        <m:r>
          <m:rPr>
            <m:sty m:val="p"/>
          </m:rPr>
          <m:t>=</m:t>
        </m:r>
        <m:r>
          <m:t>19</m:t>
        </m:r>
        <m:r>
          <m:rPr>
            <m:sty m:val="p"/>
          </m:rPr>
          <m:t>,</m:t>
        </m:r>
        <m:r>
          <m:t>2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δ</m:t>
        </m:r>
        <m:r>
          <m:rPr>
            <m:sty m:val="p"/>
          </m:rPr>
          <m:t>=</m:t>
        </m:r>
        <m:r>
          <m:t>10</m:t>
        </m:r>
      </m:oMath>
      <w:r>
        <w:t xml:space="preserve">, d'après l'inégalité de Bienaymé-Tchebychev :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d>
              <m:dPr>
                <m:begChr m:val="|"/>
                <m:endChr m:val="|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20</m:t>
                </m:r>
              </m:e>
            </m:d>
            <m:r>
              <m:rPr>
                <m:sty m:val="p"/>
              </m:rPr>
              <m:t>≥</m:t>
            </m:r>
            <m:r>
              <m:t>10</m:t>
            </m:r>
          </m:e>
        </m:d>
        <m:r>
          <m:rPr>
            <m:sty m:val="p"/>
          </m:rPr>
          <m:t>≤</m:t>
        </m:r>
        <m:f>
          <m:fPr>
            <m:type m:val="bar"/>
          </m:fPr>
          <m:num>
            <m:r>
              <m:t>19</m:t>
            </m:r>
            <m:r>
              <m:rPr>
                <m:sty m:val="p"/>
              </m:rPr>
              <m:t>,</m:t>
            </m:r>
            <m:r>
              <m:t>2</m:t>
            </m:r>
          </m:num>
          <m:den>
            <m:r>
              <m:t>100</m:t>
            </m:r>
          </m:den>
        </m:f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192</m:t>
        </m:r>
      </m:oMath>
    </w:p>
    <w:p>
      <w:pPr>
        <w:pStyle w:val="BodyText"/>
      </w:pPr>
      <w:r>
        <w:t xml:space="preserve">Par événement contraire,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d>
              <m:dPr>
                <m:begChr m:val="|"/>
                <m:endChr m:val="|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20</m:t>
                </m:r>
              </m:e>
            </m:d>
            <m:r>
              <m:rPr>
                <m:sty m:val="p"/>
              </m:rPr>
              <m:t>&lt;</m:t>
            </m:r>
            <m:r>
              <m:t>10</m:t>
            </m:r>
          </m:e>
        </m:d>
        <m:r>
          <m:rPr>
            <m:sty m:val="p"/>
          </m:rPr>
          <m:t>≥</m:t>
        </m:r>
        <m:r>
          <m:t>1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,</m:t>
        </m:r>
        <m:r>
          <m:t>192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808</m:t>
        </m:r>
      </m:oMath>
      <w:r>
        <w:t xml:space="preserve">. Or</w:t>
      </w:r>
      <w:r>
        <w:t xml:space="preserve"> </w:t>
      </w:r>
      <m:oMath>
        <m:d>
          <m:dPr>
            <m:begChr m:val="|"/>
            <m:endChr m:val="|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20</m:t>
            </m:r>
          </m:e>
        </m:d>
        <m:r>
          <m:rPr>
            <m:sty m:val="p"/>
          </m:rPr>
          <m:t>&lt;</m:t>
        </m:r>
        <m:r>
          <m:t>10</m:t>
        </m:r>
        <m:r>
          <m:rPr>
            <m:sty m:val="p"/>
          </m:rPr>
          <m:t>⇔</m:t>
        </m:r>
        <m:r>
          <m:t>10</m:t>
        </m:r>
        <m:r>
          <m:rPr>
            <m:sty m:val="p"/>
          </m:rPr>
          <m:t>&lt;</m:t>
        </m:r>
        <m:r>
          <m:t>X</m:t>
        </m:r>
        <m:r>
          <m:rPr>
            <m:sty m:val="p"/>
          </m:rPr>
          <m:t>&lt;</m:t>
        </m:r>
        <m:r>
          <m:t>30</m:t>
        </m:r>
      </m:oMath>
      <w:r>
        <w:t xml:space="preserve">.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10</m:t>
            </m:r>
            <m:r>
              <m:rPr>
                <m:sty m:val="p"/>
              </m:rPr>
              <m:t>&lt;</m:t>
            </m:r>
            <m:r>
              <m:t>X</m:t>
            </m:r>
            <m:r>
              <m:rPr>
                <m:sty m:val="p"/>
              </m:rPr>
              <m:t>&lt;</m:t>
            </m:r>
            <m:r>
              <m:t>30</m:t>
            </m:r>
          </m:e>
        </m:d>
        <m:r>
          <m:rPr>
            <m:sty m:val="p"/>
          </m:rPr>
          <m:t>≥</m:t>
        </m:r>
        <m:r>
          <m:t>0</m:t>
        </m:r>
        <m:r>
          <m:rPr>
            <m:sty m:val="p"/>
          </m:rPr>
          <m:t>,</m:t>
        </m:r>
        <m:r>
          <m:t>808</m:t>
        </m:r>
      </m:oMath>
    </w:p>
    <w:bookmarkEnd w:id="31"/>
    <w:bookmarkStart w:id="32" w:name="correction-de-la-question-3-1"/>
    <w:p>
      <w:pPr>
        <w:pStyle w:val="Heading3"/>
      </w:pPr>
      <w:r>
        <w:t xml:space="preserve">Correction de la question 3</w:t>
      </w:r>
    </w:p>
    <w:p>
      <w:pPr>
        <w:pStyle w:val="FirstParagraph"/>
      </w:pPr>
      <m:oMath>
        <m:r>
          <m:t>F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X</m:t>
            </m:r>
          </m:num>
          <m:den>
            <m:r>
              <m:t>500</m:t>
            </m:r>
          </m:den>
        </m:f>
      </m:oMath>
      <w:r>
        <w:t xml:space="preserve"> </w:t>
      </w:r>
      <w:r>
        <w:t xml:space="preserve">est une transformation linéaire de</w:t>
      </w:r>
      <w:r>
        <w:t xml:space="preserve"> </w:t>
      </w:r>
      <m:oMath>
        <m:r>
          <m:t>X</m:t>
        </m:r>
      </m:oMath>
      <w:r>
        <w:t xml:space="preserve">.</w:t>
      </w:r>
    </w:p>
    <w:p>
      <w:pPr>
        <w:pStyle w:val="BodyText"/>
      </w:pP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F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E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</m:e>
            </m:d>
          </m:num>
          <m:den>
            <m:r>
              <m:t>500</m:t>
            </m:r>
          </m:den>
        </m:f>
      </m:oMath>
    </w:p>
    <w:p>
      <w:pPr>
        <w:pStyle w:val="BodyText"/>
      </w:pP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F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04</m:t>
        </m:r>
      </m:oMath>
    </w:p>
    <w:p>
      <w:pPr>
        <w:pStyle w:val="BodyText"/>
      </w:pP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F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V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</m:e>
            </m:d>
          </m:num>
          <m:den>
            <m:sSup>
              <m:e>
                <m:r>
                  <m:t>500</m:t>
                </m:r>
              </m:e>
              <m:sup>
                <m:r>
                  <m:t>2</m:t>
                </m:r>
              </m:sup>
            </m:sSup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19</m:t>
            </m:r>
            <m:r>
              <m:rPr>
                <m:sty m:val="p"/>
              </m:rPr>
              <m:t>,</m:t>
            </m:r>
            <m:r>
              <m:t>2</m:t>
            </m:r>
          </m:num>
          <m:den>
            <m:r>
              <m:t>250</m:t>
            </m:r>
            <m:r>
              <m:t> </m:t>
            </m:r>
            <m:r>
              <m:t>000</m:t>
            </m:r>
          </m:den>
        </m:f>
      </m:oMath>
    </w:p>
    <w:p>
      <w:pPr>
        <w:pStyle w:val="BodyText"/>
      </w:pP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F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0000768</m:t>
        </m:r>
      </m:oMath>
    </w:p>
    <w:p>
      <w:pPr>
        <w:pStyle w:val="BodyText"/>
      </w:pPr>
      <w:r>
        <w:t xml:space="preserve">D'après l'inégalité de Bienaymé-Tchebychev avec</w:t>
      </w:r>
      <w:r>
        <w:t xml:space="preserve"> </w:t>
      </w:r>
      <m:oMath>
        <m:r>
          <m:t>δ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02</m:t>
        </m:r>
      </m:oMath>
      <w:r>
        <w:t xml:space="preserve"> </w:t>
      </w:r>
      <w:r>
        <w:t xml:space="preserve">: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d>
              <m:dPr>
                <m:begChr m:val="|"/>
                <m:endChr m:val="|"/>
                <m:sepChr m:val=""/>
                <m:grow/>
              </m:dPr>
              <m:e>
                <m:r>
                  <m:t>F</m:t>
                </m:r>
                <m:r>
                  <m:rPr>
                    <m:sty m:val="p"/>
                  </m:rPr>
                  <m:t>−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04</m:t>
                </m:r>
              </m:e>
            </m:d>
            <m:r>
              <m:rPr>
                <m:sty m:val="p"/>
              </m:rPr>
              <m:t>≥</m:t>
            </m:r>
            <m:r>
              <m:t>0</m:t>
            </m:r>
            <m:r>
              <m:rPr>
                <m:sty m:val="p"/>
              </m:rPr>
              <m:t>,</m:t>
            </m:r>
            <m:r>
              <m:t>02</m:t>
            </m:r>
          </m:e>
        </m:d>
        <m:r>
          <m:rPr>
            <m:sty m:val="p"/>
          </m:rPr>
          <m:t>≤</m:t>
        </m:r>
        <m:f>
          <m:fPr>
            <m:type m:val="bar"/>
          </m:fPr>
          <m:num>
            <m:r>
              <m:t>0</m:t>
            </m:r>
            <m:r>
              <m:rPr>
                <m:sty m:val="p"/>
              </m:rPr>
              <m:t>,</m:t>
            </m:r>
            <m:r>
              <m:t>0000768</m:t>
            </m:r>
          </m:num>
          <m:den>
            <m:r>
              <m:t>0</m:t>
            </m:r>
            <m:r>
              <m:rPr>
                <m:sty m:val="p"/>
              </m:rPr>
              <m:t>,</m:t>
            </m:r>
            <m:r>
              <m:t>0004</m:t>
            </m:r>
          </m:den>
        </m:f>
      </m:oMath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d>
              <m:dPr>
                <m:begChr m:val="|"/>
                <m:endChr m:val="|"/>
                <m:sepChr m:val=""/>
                <m:grow/>
              </m:dPr>
              <m:e>
                <m:r>
                  <m:t>F</m:t>
                </m:r>
                <m:r>
                  <m:rPr>
                    <m:sty m:val="p"/>
                  </m:rPr>
                  <m:t>−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04</m:t>
                </m:r>
              </m:e>
            </m:d>
            <m:r>
              <m:rPr>
                <m:sty m:val="p"/>
              </m:rPr>
              <m:t>≥</m:t>
            </m:r>
            <m:r>
              <m:t>0</m:t>
            </m:r>
            <m:r>
              <m:rPr>
                <m:sty m:val="p"/>
              </m:rPr>
              <m:t>,</m:t>
            </m:r>
            <m:r>
              <m:t>02</m:t>
            </m:r>
          </m:e>
        </m:d>
        <m:r>
          <m:rPr>
            <m:sty m:val="p"/>
          </m:rPr>
          <m:t>≤</m:t>
        </m:r>
        <m:r>
          <m:t>0</m:t>
        </m:r>
        <m:r>
          <m:rPr>
            <m:sty m:val="p"/>
          </m:rPr>
          <m:t>,</m:t>
        </m:r>
        <m:r>
          <m:t>192</m:t>
        </m:r>
      </m:oMath>
    </w:p>
    <w:p>
      <w:pPr>
        <w:pStyle w:val="BodyText"/>
      </w:pPr>
      <w:r>
        <w:t xml:space="preserve">(On retrouve la même borne qu'à la question 2 : les deux événements sont identiques.)</w:t>
      </w:r>
    </w:p>
    <w:bookmarkEnd w:id="32"/>
    <w:bookmarkStart w:id="33" w:name="correction-de-la-question-4-1"/>
    <w:p>
      <w:pPr>
        <w:pStyle w:val="Heading3"/>
      </w:pPr>
      <w:r>
        <w:t xml:space="preserve">Correction de la question 4</w:t>
      </w:r>
    </w:p>
    <w:p>
      <w:pPr>
        <w:pStyle w:val="FirstParagraph"/>
      </w:pPr>
      <w:r>
        <w:t xml:space="preserve">Pour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puces,</w:t>
      </w:r>
      <w:r>
        <w:t xml:space="preserve"> </w:t>
      </w:r>
      <m:oMath>
        <m:sSub>
          <m:e>
            <m:r>
              <m:t>F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sSub>
              <m:e>
                <m:r>
                  <m:t>X</m:t>
                </m:r>
              </m:e>
              <m:sub>
                <m:r>
                  <m:t>n</m:t>
                </m:r>
              </m:sub>
            </m:sSub>
          </m:num>
          <m:den>
            <m:r>
              <m:t>n</m:t>
            </m:r>
          </m:den>
        </m:f>
      </m:oMath>
      <w:r>
        <w:t xml:space="preserve"> </w:t>
      </w:r>
      <w:r>
        <w:t xml:space="preserve">avec</w:t>
      </w:r>
      <w:r>
        <w:t xml:space="preserve"> </w:t>
      </w:r>
      <m:oMath>
        <m:sSub>
          <m:e>
            <m:r>
              <m:t>X</m:t>
            </m:r>
          </m:e>
          <m:sub>
            <m:r>
              <m:t>n</m:t>
            </m:r>
          </m:sub>
        </m:sSub>
        <m:r>
          <m:rPr>
            <m:sty m:val="p"/>
          </m:rPr>
          <m:t>∼</m:t>
        </m:r>
        <m:r>
          <m:rPr>
            <m:sty m:val="p"/>
            <m:scr m:val="script"/>
          </m:rPr>
          <m:t>B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  <m:r>
              <m:rPr>
                <m:sty m:val="p"/>
              </m:rPr>
              <m:t>,</m:t>
            </m:r>
            <m:r>
              <m:t>04</m:t>
            </m:r>
          </m:e>
        </m:d>
      </m:oMath>
      <w:r>
        <w:t xml:space="preserve"> </w:t>
      </w:r>
      <w:r>
        <w:t xml:space="preserve">:</w:t>
      </w:r>
      <w: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F</m:t>
                </m:r>
              </m:e>
              <m:sub>
                <m:r>
                  <m:t>n</m:t>
                </m:r>
              </m:sub>
            </m:sSub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04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F</m:t>
                </m:r>
              </m:e>
              <m:sub>
                <m:r>
                  <m:t>n</m:t>
                </m:r>
              </m:sub>
            </m:sSub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0</m:t>
            </m:r>
            <m:r>
              <m:rPr>
                <m:sty m:val="p"/>
              </m:rPr>
              <m:t>,</m:t>
            </m:r>
            <m:r>
              <m:t>04</m:t>
            </m:r>
            <m:r>
              <m:rPr>
                <m:sty m:val="p"/>
              </m:rPr>
              <m:t>×</m:t>
            </m:r>
            <m:r>
              <m:t>0</m:t>
            </m:r>
            <m:r>
              <m:rPr>
                <m:sty m:val="p"/>
              </m:rPr>
              <m:t>,</m:t>
            </m:r>
            <m:r>
              <m:t>96</m:t>
            </m:r>
          </m:num>
          <m:den>
            <m:r>
              <m:t>n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0</m:t>
            </m:r>
            <m:r>
              <m:rPr>
                <m:sty m:val="p"/>
              </m:rPr>
              <m:t>,</m:t>
            </m:r>
            <m:r>
              <m:t>0384</m:t>
            </m:r>
          </m:num>
          <m:den>
            <m:r>
              <m:t>n</m:t>
            </m:r>
          </m:den>
        </m:f>
      </m:oMath>
      <w:r>
        <w:t xml:space="preserve">.</w:t>
      </w:r>
    </w:p>
    <w:p>
      <w:pPr>
        <w:pStyle w:val="BodyText"/>
      </w:pPr>
      <w:r>
        <w:t xml:space="preserve">D'après l'inégalité avec</w:t>
      </w:r>
      <w:r>
        <w:t xml:space="preserve"> </w:t>
      </w:r>
      <m:oMath>
        <m:r>
          <m:t>δ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01</m:t>
        </m:r>
      </m:oMath>
      <w:r>
        <w:t xml:space="preserve"> </w:t>
      </w:r>
      <w:r>
        <w:t xml:space="preserve">: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d>
              <m:dPr>
                <m:begChr m:val="|"/>
                <m:endChr m:val="|"/>
                <m:sepChr m:val=""/>
                <m:grow/>
              </m:dPr>
              <m:e>
                <m:sSub>
                  <m:e>
                    <m:r>
                      <m:t>F</m:t>
                    </m:r>
                  </m:e>
                  <m:sub>
                    <m:r>
                      <m:t>n</m:t>
                    </m:r>
                  </m:sub>
                </m:sSub>
                <m:r>
                  <m:rPr>
                    <m:sty m:val="p"/>
                  </m:rPr>
                  <m:t>−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04</m:t>
                </m:r>
              </m:e>
            </m:d>
            <m:r>
              <m:rPr>
                <m:sty m:val="p"/>
              </m:rPr>
              <m:t>≥</m:t>
            </m:r>
            <m:r>
              <m:t>0</m:t>
            </m:r>
            <m:r>
              <m:rPr>
                <m:sty m:val="p"/>
              </m:rPr>
              <m:t>,</m:t>
            </m:r>
            <m:r>
              <m:t>01</m:t>
            </m:r>
          </m:e>
        </m:d>
        <m:r>
          <m:rPr>
            <m:sty m:val="p"/>
          </m:rPr>
          <m:t>≤</m:t>
        </m:r>
        <m:f>
          <m:fPr>
            <m:type m:val="bar"/>
          </m:fPr>
          <m:num>
            <m:r>
              <m:t>0</m:t>
            </m:r>
            <m:r>
              <m:rPr>
                <m:sty m:val="p"/>
              </m:rPr>
              <m:t>,</m:t>
            </m:r>
            <m:r>
              <m:t>0384</m:t>
            </m:r>
          </m:num>
          <m:den>
            <m:r>
              <m:t>n</m:t>
            </m:r>
            <m:r>
              <m:rPr>
                <m:sty m:val="p"/>
              </m:rPr>
              <m:t>×</m:t>
            </m:r>
            <m:r>
              <m:t>0</m:t>
            </m:r>
            <m:r>
              <m:rPr>
                <m:sty m:val="p"/>
              </m:rPr>
              <m:t>,</m:t>
            </m:r>
            <m:r>
              <m:t>0001</m:t>
            </m:r>
          </m:den>
        </m:f>
      </m:oMath>
    </w:p>
    <w:p>
      <w:pPr>
        <w:pStyle w:val="BodyText"/>
      </w:pPr>
      <w:r>
        <w:t xml:space="preserve">On veut ce majorant inférieur ou égal à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05</m:t>
        </m:r>
      </m:oMath>
      <w:r>
        <w:t xml:space="preserve"> </w:t>
      </w:r>
      <w:r>
        <w:t xml:space="preserve">:</w:t>
      </w:r>
    </w:p>
    <w:p>
      <w:pPr>
        <w:pStyle w:val="BodyText"/>
      </w:pPr>
      <m:oMath>
        <m:f>
          <m:fPr>
            <m:type m:val="bar"/>
          </m:fPr>
          <m:num>
            <m:r>
              <m:t>0</m:t>
            </m:r>
            <m:r>
              <m:rPr>
                <m:sty m:val="p"/>
              </m:rPr>
              <m:t>,</m:t>
            </m:r>
            <m:r>
              <m:t>0384</m:t>
            </m:r>
          </m:num>
          <m:den>
            <m:r>
              <m:t>0</m:t>
            </m:r>
            <m:r>
              <m:rPr>
                <m:sty m:val="p"/>
              </m:rPr>
              <m:t>,</m:t>
            </m:r>
            <m:r>
              <m:t>0001</m:t>
            </m:r>
            <m:r>
              <m:t> </m:t>
            </m:r>
            <m:r>
              <m:t>n</m:t>
            </m:r>
          </m:den>
        </m:f>
        <m:r>
          <m:rPr>
            <m:sty m:val="p"/>
          </m:rPr>
          <m:t>≤</m:t>
        </m:r>
        <m:r>
          <m:t>0</m:t>
        </m:r>
        <m:r>
          <m:rPr>
            <m:sty m:val="p"/>
          </m:rPr>
          <m:t>,</m:t>
        </m:r>
        <m:r>
          <m:t>05</m:t>
        </m:r>
        <m:r>
          <m:rPr>
            <m:sty m:val="p"/>
          </m:rPr>
          <m:t>⇔</m:t>
        </m:r>
        <m:r>
          <m:t>n</m:t>
        </m:r>
        <m:r>
          <m:rPr>
            <m:sty m:val="p"/>
          </m:rPr>
          <m:t>≥</m:t>
        </m:r>
        <m:f>
          <m:fPr>
            <m:type m:val="bar"/>
          </m:fPr>
          <m:num>
            <m:r>
              <m:t>0</m:t>
            </m:r>
            <m:r>
              <m:rPr>
                <m:sty m:val="p"/>
              </m:rPr>
              <m:t>,</m:t>
            </m:r>
            <m:r>
              <m:t>0384</m:t>
            </m:r>
          </m:num>
          <m:den>
            <m:r>
              <m:t>0</m:t>
            </m:r>
            <m:r>
              <m:rPr>
                <m:sty m:val="p"/>
              </m:rPr>
              <m:t>,</m:t>
            </m:r>
            <m:r>
              <m:t>0001</m:t>
            </m:r>
            <m:r>
              <m:rPr>
                <m:sty m:val="p"/>
              </m:rPr>
              <m:t>×</m:t>
            </m:r>
            <m:r>
              <m:t>0</m:t>
            </m:r>
            <m:r>
              <m:rPr>
                <m:sty m:val="p"/>
              </m:rPr>
              <m:t>,</m:t>
            </m:r>
            <m:r>
              <m:t>05</m:t>
            </m:r>
          </m:den>
        </m:f>
        <m:r>
          <m:rPr>
            <m:sty m:val="p"/>
          </m:rPr>
          <m:t>=</m:t>
        </m:r>
        <m:r>
          <m:t>7</m:t>
        </m:r>
        <m:r>
          <m:t> </m:t>
        </m:r>
        <m:r>
          <m:t>680</m:t>
        </m:r>
      </m:oMath>
    </w:p>
    <w:p>
      <w:pPr>
        <w:pStyle w:val="BodyText"/>
      </w:pPr>
      <w:r>
        <w:rPr>
          <w:bCs/>
          <w:b/>
        </w:rPr>
        <w:t xml:space="preserve">Un lot de</w:t>
      </w:r>
      <w:r>
        <w:rPr>
          <w:bCs/>
          <w:b/>
        </w:rPr>
        <w:t xml:space="preserve"> </w:t>
      </w:r>
      <m:oMath>
        <m:r>
          <m:t>n</m:t>
        </m:r>
        <m:r>
          <m:rPr>
            <m:sty m:val="p"/>
          </m:rPr>
          <m:t>=</m:t>
        </m:r>
        <m:r>
          <m:t>7</m:t>
        </m:r>
        <m:r>
          <m:t> </m:t>
        </m:r>
        <m:r>
          <m:t>680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puces suffit.</w:t>
      </w:r>
    </w:p>
    <w:p>
      <w:pPr>
        <w:pStyle w:val="BodyText"/>
      </w:pPr>
      <w:r>
        <w:t xml:space="preserve">Alors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d>
              <m:dPr>
                <m:begChr m:val="|"/>
                <m:endChr m:val="|"/>
                <m:sepChr m:val=""/>
                <m:grow/>
              </m:dPr>
              <m:e>
                <m:sSub>
                  <m:e>
                    <m:r>
                      <m:t>F</m:t>
                    </m:r>
                  </m:e>
                  <m:sub>
                    <m:r>
                      <m:t>n</m:t>
                    </m:r>
                  </m:sub>
                </m:sSub>
                <m:r>
                  <m:rPr>
                    <m:sty m:val="p"/>
                  </m:rPr>
                  <m:t>−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04</m:t>
                </m:r>
              </m:e>
            </m:d>
            <m:r>
              <m:rPr>
                <m:sty m:val="p"/>
              </m:rPr>
              <m:t>&lt;</m:t>
            </m:r>
            <m:r>
              <m:t>0</m:t>
            </m:r>
            <m:r>
              <m:rPr>
                <m:sty m:val="p"/>
              </m:rPr>
              <m:t>,</m:t>
            </m:r>
            <m:r>
              <m:t>01</m:t>
            </m:r>
          </m:e>
        </m:d>
        <m:r>
          <m:rPr>
            <m:sty m:val="p"/>
          </m:rPr>
          <m:t>≥</m:t>
        </m:r>
        <m:r>
          <m:t>0</m:t>
        </m:r>
        <m:r>
          <m:rPr>
            <m:sty m:val="p"/>
          </m:rPr>
          <m:t>,</m:t>
        </m:r>
        <m:r>
          <m:t>95</m:t>
        </m:r>
      </m:oMath>
      <w:r>
        <w:t xml:space="preserve">.</w:t>
      </w:r>
    </w:p>
    <w:bookmarkEnd w:id="33"/>
    <w:bookmarkStart w:id="34" w:name="correction-de-la-question-5"/>
    <w:p>
      <w:pPr>
        <w:pStyle w:val="Heading3"/>
      </w:pPr>
      <w:r>
        <w:t xml:space="preserve">Correction de la question 5</w:t>
      </w:r>
    </w:p>
    <w:p>
      <w:pPr>
        <w:pStyle w:val="FirstParagraph"/>
      </w:pPr>
      <w:r>
        <w:t xml:space="preserve">La valeur exacte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d>
              <m:dPr>
                <m:begChr m:val="|"/>
                <m:endChr m:val="|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20</m:t>
                </m:r>
              </m:e>
            </m:d>
            <m:r>
              <m:rPr>
                <m:sty m:val="p"/>
              </m:rPr>
              <m:t>≥</m:t>
            </m:r>
            <m:r>
              <m:t>10</m:t>
            </m:r>
          </m:e>
        </m:d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0293</m:t>
        </m:r>
      </m:oMath>
      <w:r>
        <w:t xml:space="preserve"> </w:t>
      </w:r>
      <w:r>
        <w:t xml:space="preserve">est très inférieure à la majoration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192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L'inégalité de Bienaymé-Tchebychev est vraie mais large</w:t>
      </w:r>
      <w:r>
        <w:t xml:space="preserve"> </w:t>
      </w:r>
      <w:r>
        <w:t xml:space="preserve">: elle est environ</w:t>
      </w:r>
      <w:r>
        <w:t xml:space="preserve"> </w:t>
      </w:r>
      <m:oMath>
        <m:r>
          <m:t>6</m:t>
        </m:r>
      </m:oMath>
      <w:r>
        <w:t xml:space="preserve"> </w:t>
      </w:r>
      <w:r>
        <w:t xml:space="preserve">fois trop grande ici. Son intérêt est de s'appliquer sans connaître la loi complète, et de dimensionner un échantillon avec certitude.</w:t>
      </w:r>
    </w:p>
    <w:bookmarkEnd w:id="34"/>
    <w:bookmarkStart w:id="35" w:name="points-clés-attendus-pour-lexercice-2"/>
    <w:p>
      <w:pPr>
        <w:pStyle w:val="Heading3"/>
      </w:pPr>
      <w:r>
        <w:t xml:space="preserve">Points clés attendus pour l'exercice 2</w:t>
      </w:r>
    </w:p>
    <w:p>
      <w:pPr>
        <w:pStyle w:val="FirstParagraph"/>
      </w:pPr>
      <w:r>
        <w:t xml:space="preserve">•</w:t>
      </w:r>
      <w:r>
        <w:t xml:space="preserve"> </w:t>
      </w:r>
      <w:r>
        <w:rPr>
          <w:bCs/>
          <w:b/>
        </w:rPr>
        <w:t xml:space="preserve">Q1 :</w:t>
      </w:r>
      <w:r>
        <w:t xml:space="preserve"> </w:t>
      </w:r>
      <w:r>
        <w:t xml:space="preserve">loi binomiale</w:t>
      </w:r>
      <w:r>
        <w:t xml:space="preserve"> </w:t>
      </w:r>
      <w:r>
        <w:rPr>
          <w:bCs/>
          <w:b/>
        </w:rPr>
        <w:t xml:space="preserve">justifiée</w:t>
      </w:r>
      <w:r>
        <w:t xml:space="preserve"> </w:t>
      </w:r>
      <w:r>
        <w:t xml:space="preserve">(identique, indépendant, succès),</w:t>
      </w:r>
      <w:r>
        <w:t xml:space="preserve"> </w:t>
      </w:r>
      <m:oMath>
        <m:r>
          <m:t>E</m:t>
        </m:r>
      </m:oMath>
      <w:r>
        <w:t xml:space="preserve">,</w:t>
      </w:r>
      <w:r>
        <w:t xml:space="preserve"> </w:t>
      </w:r>
      <m:oMath>
        <m:r>
          <m:t>V</m:t>
        </m:r>
      </m:oMath>
      <w:r>
        <w:t xml:space="preserve">,</w:t>
      </w:r>
      <w:r>
        <w:t xml:space="preserve"> </w:t>
      </w:r>
      <m:oMath>
        <m:r>
          <m:t>σ</m:t>
        </m:r>
      </m:oMath>
      <w:r>
        <w:t xml:space="preserve">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Q2 :</w:t>
      </w:r>
      <w:r>
        <w:t xml:space="preserve"> </w:t>
      </w:r>
      <w:r>
        <w:t xml:space="preserve">traduction</w:t>
      </w:r>
      <w:r>
        <w:t xml:space="preserve"> </w:t>
      </w:r>
      <m:oMath>
        <m:d>
          <m:dPr>
            <m:begChr m:val="|"/>
            <m:endChr m:val="|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20</m:t>
            </m:r>
          </m:e>
        </m:d>
        <m:r>
          <m:rPr>
            <m:sty m:val="p"/>
          </m:rPr>
          <m:t>&lt;</m:t>
        </m:r>
        <m:r>
          <m:t>10</m:t>
        </m:r>
        <m:r>
          <m:rPr>
            <m:sty m:val="p"/>
          </m:rPr>
          <m:t>⇔</m:t>
        </m:r>
        <m:r>
          <m:t>10</m:t>
        </m:r>
        <m:r>
          <m:rPr>
            <m:sty m:val="p"/>
          </m:rPr>
          <m:t>&lt;</m:t>
        </m:r>
        <m:r>
          <m:t>X</m:t>
        </m:r>
        <m:r>
          <m:rPr>
            <m:sty m:val="p"/>
          </m:rPr>
          <m:t>&lt;</m:t>
        </m:r>
        <m:r>
          <m:t>30</m:t>
        </m:r>
      </m:oMath>
      <w:r>
        <w:t xml:space="preserve">, inégalité citée avec</w:t>
      </w:r>
      <w:r>
        <w:t xml:space="preserve"> </w:t>
      </w:r>
      <m:oMath>
        <m:r>
          <m:t>μ</m:t>
        </m:r>
      </m:oMath>
      <w:r>
        <w:t xml:space="preserve">,</w:t>
      </w:r>
      <w:r>
        <w:t xml:space="preserve"> </w:t>
      </w:r>
      <m:oMath>
        <m:r>
          <m:t>V</m:t>
        </m:r>
      </m:oMath>
      <w:r>
        <w:t xml:space="preserve">,</w:t>
      </w:r>
      <w:r>
        <w:t xml:space="preserve"> </w:t>
      </w:r>
      <m:oMath>
        <m:r>
          <m:t>δ</m:t>
        </m:r>
      </m:oMath>
      <w:r>
        <w:t xml:space="preserve">, événement contraire.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Q3 :</w:t>
      </w:r>
      <w: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F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F</m:t>
            </m:r>
          </m:e>
        </m:d>
      </m:oMath>
      <w:r>
        <w:t xml:space="preserve"> </w:t>
      </w:r>
      <w:r>
        <w:t xml:space="preserve">par transformation linéaire (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F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V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</m:e>
            </m:d>
          </m:num>
          <m:den>
            <m:sSup>
              <m:e>
                <m:r>
                  <m:t>500</m:t>
                </m:r>
              </m:e>
              <m:sup>
                <m:r>
                  <m:t>2</m:t>
                </m:r>
              </m:sup>
            </m:sSup>
          </m:den>
        </m:f>
      </m:oMath>
      <w:r>
        <w:t xml:space="preserve">).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Q4 :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F</m:t>
                </m:r>
              </m:e>
              <m:sub>
                <m:r>
                  <m:t>n</m:t>
                </m:r>
              </m:sub>
            </m:sSub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p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−</m:t>
                </m:r>
                <m:r>
                  <m:t>p</m:t>
                </m:r>
              </m:e>
            </m:d>
          </m:num>
          <m:den>
            <m:r>
              <m:t>n</m:t>
            </m:r>
          </m:den>
        </m:f>
      </m:oMath>
      <w:r>
        <w:t xml:space="preserve">, inéquation en</w:t>
      </w:r>
      <w:r>
        <w:t xml:space="preserve"> </w:t>
      </w:r>
      <m:oMath>
        <m:r>
          <m:t>n</m:t>
        </m:r>
      </m:oMath>
      <w:r>
        <w:t xml:space="preserve">, résultat</w:t>
      </w:r>
      <w:r>
        <w:t xml:space="preserve"> </w:t>
      </w:r>
      <w:r>
        <w:rPr>
          <w:bCs/>
          <w:b/>
        </w:rPr>
        <w:t xml:space="preserve">arrondi à l'entier supérieur</w:t>
      </w:r>
      <w:r>
        <w:t xml:space="preserve"> </w:t>
      </w:r>
      <w:r>
        <w:t xml:space="preserve">(ici exact).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Q5 :</w:t>
      </w:r>
      <w:r>
        <w:t xml:space="preserve"> </w:t>
      </w:r>
      <w:r>
        <w:t xml:space="preserve">comparaison quantitative de la valeur exacte et de la majoration.</w:t>
      </w:r>
    </w:p>
    <w:bookmarkEnd w:id="35"/>
    <w:bookmarkStart w:id="36" w:name="correction-de-la-question-1-2"/>
    <w:p>
      <w:pPr>
        <w:pStyle w:val="Heading3"/>
      </w:pPr>
      <w:r>
        <w:t xml:space="preserve">Correction de la question 1</w:t>
      </w:r>
    </w:p>
    <w:p>
      <w:pPr>
        <w:pStyle w:val="FirstParagraph"/>
      </w:pPr>
      <w:r>
        <w:t xml:space="preserve">On répète</w:t>
      </w:r>
      <w:r>
        <w:t xml:space="preserve"> </w:t>
      </w:r>
      <m:oMath>
        <m:r>
          <m:t>20</m:t>
        </m:r>
      </m:oMath>
      <w:r>
        <w:t xml:space="preserve"> </w:t>
      </w:r>
      <w:r>
        <w:t xml:space="preserve">fois, de façon identique et indépendante, une épreuve de Bernoulli de succès « le composant fonctionne », de probabilité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95</m:t>
        </m:r>
      </m:oMath>
      <w:r>
        <w:t xml:space="preserve">.</w:t>
      </w:r>
    </w:p>
    <w:p>
      <w:pPr>
        <w:pStyle w:val="BodyText"/>
      </w:pPr>
      <m:oMath>
        <m:r>
          <m:t>N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suit la loi binomiale</w:t>
      </w:r>
      <w:r>
        <w:rPr>
          <w:bCs/>
          <w:b/>
        </w:rPr>
        <w:t xml:space="preserve"> </w:t>
      </w:r>
      <m:oMath>
        <m:r>
          <m:rPr>
            <m:sty m:val="p"/>
            <m:scr m:val="script"/>
          </m:rPr>
          <m:t>B</m:t>
        </m:r>
        <m:d>
          <m:dPr>
            <m:begChr m:val="("/>
            <m:endChr m:val=")"/>
            <m:sepChr m:val=""/>
            <m:grow/>
          </m:dPr>
          <m:e>
            <m:r>
              <m:t>20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  <m:r>
              <m:rPr>
                <m:sty m:val="p"/>
              </m:rPr>
              <m:t>,</m:t>
            </m:r>
            <m:r>
              <m:t>95</m:t>
            </m:r>
          </m:e>
        </m:d>
      </m:oMath>
      <w:r>
        <w:rPr>
          <w:bCs/>
          <w:b/>
        </w:rPr>
        <w:t xml:space="preserve">.</w:t>
      </w:r>
    </w:p>
    <w:p>
      <w:pPr>
        <w:pStyle w:val="BodyText"/>
      </w:pP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</m:e>
        </m:d>
        <m:r>
          <m:rPr>
            <m:sty m:val="p"/>
          </m:rPr>
          <m:t>=</m:t>
        </m:r>
        <m:r>
          <m:t>20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95</m:t>
        </m:r>
      </m:oMath>
    </w:p>
    <w:p>
      <w:pPr>
        <w:pStyle w:val="BodyText"/>
      </w:pP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</m:e>
        </m:d>
        <m:r>
          <m:rPr>
            <m:sty m:val="p"/>
          </m:rPr>
          <m:t>=</m:t>
        </m:r>
        <m:r>
          <m:t>19</m:t>
        </m:r>
      </m:oMath>
    </w:p>
    <w:p>
      <w:pPr>
        <w:pStyle w:val="BodyText"/>
      </w:pP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</m:e>
        </m:d>
        <m:r>
          <m:rPr>
            <m:sty m:val="p"/>
          </m:rPr>
          <m:t>=</m:t>
        </m:r>
        <m:r>
          <m:t>20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95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05</m:t>
        </m:r>
      </m:oMath>
    </w:p>
    <w:p>
      <w:pPr>
        <w:pStyle w:val="BodyText"/>
      </w:pP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95</m:t>
        </m:r>
      </m:oMath>
    </w:p>
    <w:p>
      <w:pPr>
        <w:pStyle w:val="BodyText"/>
      </w:pPr>
      <m:oMath>
        <m:r>
          <m:t>σ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</m:e>
        </m:d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0</m:t>
            </m:r>
            <m:r>
              <m:rPr>
                <m:sty m:val="p"/>
              </m:rPr>
              <m:t>,</m:t>
            </m:r>
            <m:r>
              <m:t>95</m:t>
            </m:r>
          </m:e>
        </m:rad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975</m:t>
        </m:r>
      </m:oMath>
    </w:p>
    <w:bookmarkEnd w:id="36"/>
    <w:bookmarkStart w:id="37" w:name="correction-de-la-question-2-2"/>
    <w:p>
      <w:pPr>
        <w:pStyle w:val="Heading3"/>
      </w:pPr>
      <w:r>
        <w:t xml:space="preserve">Correction de la question 2</w:t>
      </w:r>
    </w:p>
    <w:p>
      <w:pPr>
        <w:pStyle w:val="FirstParagraph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  <m:r>
              <m:rPr>
                <m:sty m:val="p"/>
              </m:rPr>
              <m:t>=</m:t>
            </m:r>
            <m:r>
              <m:t>20</m:t>
            </m:r>
          </m:e>
        </m:d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20</m:t>
                </m:r>
              </m:num>
              <m:den>
                <m:r>
                  <m:t>20</m:t>
                </m:r>
              </m:den>
            </m:f>
          </m:e>
        </m:d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sSup>
          <m:e>
            <m:r>
              <m:t>95</m:t>
            </m:r>
          </m:e>
          <m:sup>
            <m:r>
              <m:t>20</m:t>
            </m:r>
          </m:sup>
        </m:sSup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sSup>
          <m:e>
            <m:r>
              <m:t>05</m:t>
            </m:r>
          </m:e>
          <m:sup>
            <m:r>
              <m:t>0</m:t>
            </m:r>
          </m:sup>
        </m:sSup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sSup>
          <m:e>
            <m:r>
              <m:t>95</m:t>
            </m:r>
          </m:e>
          <m:sup>
            <m:r>
              <m:t>20</m:t>
            </m:r>
          </m:sup>
        </m:sSup>
      </m:oMath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  <m:r>
              <m:rPr>
                <m:sty m:val="p"/>
              </m:rPr>
              <m:t>=</m:t>
            </m:r>
            <m:r>
              <m:t>20</m:t>
            </m:r>
          </m:e>
        </m:d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358</m:t>
        </m:r>
      </m:oMath>
    </w:p>
    <w:bookmarkEnd w:id="37"/>
    <w:bookmarkStart w:id="38" w:name="correction-de-la-question-3-2"/>
    <w:p>
      <w:pPr>
        <w:pStyle w:val="Heading3"/>
      </w:pPr>
      <w:r>
        <w:t xml:space="preserve">Correction de la question 3</w:t>
      </w:r>
    </w:p>
    <w:p>
      <w:pPr>
        <w:pStyle w:val="FirstParagraph"/>
      </w:pPr>
      <w:r>
        <w:t xml:space="preserve">Le satellite est opérationnel si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18</m:t>
        </m:r>
      </m:oMath>
      <w:r>
        <w:t xml:space="preserve">. On passe à l'événement contraire</w:t>
      </w:r>
      <w:r>
        <w:t xml:space="preserve"> </w:t>
      </w:r>
      <m:oMath>
        <m:r>
          <m:t>N</m:t>
        </m:r>
        <m:r>
          <m:rPr>
            <m:sty m:val="p"/>
          </m:rPr>
          <m:t>≤</m:t>
        </m:r>
        <m:r>
          <m:t>17</m:t>
        </m:r>
      </m:oMath>
      <w:r>
        <w:t xml:space="preserve"> </w:t>
      </w:r>
      <w:r>
        <w:t xml:space="preserve">(avec la calculatrice) :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  <m:r>
              <m:rPr>
                <m:sty m:val="p"/>
              </m:rPr>
              <m:t>≤</m:t>
            </m:r>
            <m:r>
              <m:t>17</m:t>
            </m:r>
          </m:e>
        </m:d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0755</m:t>
        </m:r>
      </m:oMath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  <m:r>
              <m:rPr>
                <m:sty m:val="p"/>
              </m:rPr>
              <m:t>≥</m:t>
            </m:r>
            <m:r>
              <m:t>18</m:t>
            </m:r>
          </m:e>
        </m:d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  <m:r>
              <m:rPr>
                <m:sty m:val="p"/>
              </m:rPr>
              <m:t>≤</m:t>
            </m:r>
            <m:r>
              <m:t>17</m:t>
            </m:r>
          </m:e>
        </m:d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9245</m:t>
        </m:r>
      </m:oMath>
    </w:p>
    <w:p>
      <w:pPr>
        <w:pStyle w:val="BodyText"/>
      </w:pPr>
      <w:r>
        <w:rPr>
          <w:iCs/>
          <w:i/>
        </w:rPr>
        <w:t xml:space="preserve">Conclusion :</w:t>
      </w:r>
      <w:r>
        <w:t xml:space="preserve"> </w:t>
      </w:r>
      <w:r>
        <w:t xml:space="preserve">le satellite est opérationnel avec une probabilité d'environ</w:t>
      </w:r>
      <w:r>
        <w:t xml:space="preserve"> </w:t>
      </w:r>
      <m:oMath>
        <m:r>
          <m:t>92</m:t>
        </m:r>
        <m:r>
          <m:rPr>
            <m:sty m:val="p"/>
          </m:rPr>
          <m:t>,</m:t>
        </m:r>
        <m:r>
          <m:t>5</m:t>
        </m:r>
        <m:r>
          <m:t> </m:t>
        </m:r>
        <m:r>
          <m:rPr>
            <m:sty m:val="p"/>
          </m:rPr>
          <m:t>%</m:t>
        </m:r>
      </m:oMath>
      <w:r>
        <w:t xml:space="preserve">.</w:t>
      </w:r>
    </w:p>
    <w:bookmarkEnd w:id="38"/>
    <w:bookmarkStart w:id="39" w:name="correction-de-la-question-4-2"/>
    <w:p>
      <w:pPr>
        <w:pStyle w:val="Heading3"/>
      </w:pPr>
      <w:r>
        <w:t xml:space="preserve">Correction de la question 4</w:t>
      </w:r>
    </w:p>
    <w:p>
      <w:pPr>
        <w:pStyle w:val="FirstParagraph"/>
      </w:pPr>
      <w:r>
        <w:t xml:space="preserve">Comme</w:t>
      </w:r>
      <w:r>
        <w:t xml:space="preserve"> </w:t>
      </w:r>
      <m:oMath>
        <m:r>
          <m:t>N</m:t>
        </m:r>
        <m:r>
          <m:rPr>
            <m:sty m:val="p"/>
          </m:rPr>
          <m:t>≤</m:t>
        </m:r>
        <m:r>
          <m:t>20</m:t>
        </m:r>
      </m:oMath>
      <w:r>
        <w:t xml:space="preserve">, l'événement</w:t>
      </w:r>
      <w:r>
        <w:t xml:space="preserve"> </w:t>
      </w:r>
      <m:oMath>
        <m:r>
          <m:t>18</m:t>
        </m:r>
        <m:r>
          <m:rPr>
            <m:sty m:val="p"/>
          </m:rPr>
          <m:t>≤</m:t>
        </m:r>
        <m:r>
          <m:t>N</m:t>
        </m:r>
        <m:r>
          <m:rPr>
            <m:sty m:val="p"/>
          </m:rPr>
          <m:t>≤</m:t>
        </m:r>
        <m:r>
          <m:t>20</m:t>
        </m:r>
      </m:oMath>
      <w:r>
        <w:t xml:space="preserve"> </w:t>
      </w:r>
      <w:r>
        <w:t xml:space="preserve">équivaut à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18</m:t>
        </m:r>
      </m:oMath>
      <w:r>
        <w:t xml:space="preserve">, c'est-à-dire à</w:t>
      </w:r>
      <w:r>
        <w:t xml:space="preserve"> </w:t>
      </w:r>
      <m:oMath>
        <m:d>
          <m:dPr>
            <m:begChr m:val="|"/>
            <m:endChr m:val="|"/>
            <m:sepChr m:val=""/>
            <m:grow/>
          </m:dPr>
          <m:e>
            <m:r>
              <m:t>N</m:t>
            </m:r>
            <m:r>
              <m:rPr>
                <m:sty m:val="p"/>
              </m:rPr>
              <m:t>−</m:t>
            </m:r>
            <m:r>
              <m:t>19</m:t>
            </m:r>
          </m:e>
        </m:d>
        <m:r>
          <m:rPr>
            <m:sty m:val="p"/>
          </m:rPr>
          <m:t>&lt;</m:t>
        </m:r>
        <m:r>
          <m:t>2</m:t>
        </m:r>
      </m:oMath>
      <w:r>
        <w:t xml:space="preserve"> </w:t>
      </w:r>
      <w:r>
        <w:t xml:space="preserve">(car</w:t>
      </w:r>
      <w:r>
        <w:t xml:space="preserve"> </w:t>
      </w:r>
      <m:oMath>
        <m:r>
          <m:t>N</m:t>
        </m:r>
        <m:r>
          <m:rPr>
            <m:sty m:val="p"/>
          </m:rPr>
          <m:t>∈</m:t>
        </m:r>
        <m:r>
          <m:rPr>
            <m:sty m:val="p"/>
          </m:rPr>
          <m:t>{</m:t>
        </m:r>
        <m:r>
          <m:t>0</m:t>
        </m:r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r>
          <m:t>20</m:t>
        </m:r>
        <m:r>
          <m:rPr>
            <m:sty m:val="p"/>
          </m:rPr>
          <m:t>}</m:t>
        </m:r>
      </m:oMath>
      <w:r>
        <w:t xml:space="preserve">, donc</w:t>
      </w:r>
      <w:r>
        <w:t xml:space="preserve"> </w:t>
      </w:r>
      <m:oMath>
        <m:r>
          <m:t>N</m:t>
        </m:r>
        <m:r>
          <m:rPr>
            <m:sty m:val="p"/>
          </m:rPr>
          <m:t>−</m:t>
        </m:r>
        <m:r>
          <m:t>19</m:t>
        </m:r>
        <m:r>
          <m:rPr>
            <m:sty m:val="p"/>
          </m:rPr>
          <m:t>≤</m:t>
        </m:r>
        <m:r>
          <m:t>1</m:t>
        </m:r>
        <m:r>
          <m:rPr>
            <m:sty m:val="p"/>
          </m:rPr>
          <m:t>&lt;</m:t>
        </m:r>
        <m:r>
          <m:t>2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N</m:t>
        </m:r>
        <m:r>
          <m:rPr>
            <m:sty m:val="p"/>
          </m:rPr>
          <m:t>&gt;</m:t>
        </m:r>
        <m:r>
          <m:t>17</m:t>
        </m:r>
      </m:oMath>
      <w:r>
        <w:t xml:space="preserve">).</w:t>
      </w:r>
    </w:p>
    <w:p>
      <w:pPr>
        <w:pStyle w:val="BodyText"/>
      </w:pPr>
      <w:r>
        <w:t xml:space="preserve">D'après l'inégalité de Bienaymé-Tchebychev avec</w:t>
      </w:r>
      <w:r>
        <w:t xml:space="preserve"> </w:t>
      </w:r>
      <m:oMath>
        <m:r>
          <m:t>μ</m:t>
        </m:r>
        <m:r>
          <m:rPr>
            <m:sty m:val="p"/>
          </m:rPr>
          <m:t>=</m:t>
        </m:r>
        <m:r>
          <m:t>19</m:t>
        </m:r>
      </m:oMath>
      <w:r>
        <w:t xml:space="preserve">,</w:t>
      </w:r>
      <w:r>
        <w:t xml:space="preserve"> </w:t>
      </w:r>
      <m:oMath>
        <m:r>
          <m:t>V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95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δ</m:t>
        </m:r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: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d>
              <m:dPr>
                <m:begChr m:val="|"/>
                <m:endChr m:val="|"/>
                <m:sepChr m:val=""/>
                <m:grow/>
              </m:dPr>
              <m:e>
                <m:r>
                  <m:t>N</m:t>
                </m:r>
                <m:r>
                  <m:rPr>
                    <m:sty m:val="p"/>
                  </m:rPr>
                  <m:t>−</m:t>
                </m:r>
                <m:r>
                  <m:t>19</m:t>
                </m:r>
              </m:e>
            </m:d>
            <m:r>
              <m:rPr>
                <m:sty m:val="p"/>
              </m:rPr>
              <m:t>≥</m:t>
            </m:r>
            <m:r>
              <m:t>2</m:t>
            </m:r>
          </m:e>
        </m:d>
        <m:r>
          <m:rPr>
            <m:sty m:val="p"/>
          </m:rPr>
          <m:t>≤</m:t>
        </m:r>
        <m:f>
          <m:fPr>
            <m:type m:val="bar"/>
          </m:fPr>
          <m:num>
            <m:r>
              <m:t>0</m:t>
            </m:r>
            <m:r>
              <m:rPr>
                <m:sty m:val="p"/>
              </m:rPr>
              <m:t>,</m:t>
            </m:r>
            <m:r>
              <m:t>95</m:t>
            </m:r>
          </m:num>
          <m:den>
            <m:r>
              <m:t>4</m:t>
            </m:r>
          </m:den>
        </m:f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2375</m:t>
        </m:r>
      </m:oMath>
    </w:p>
    <w:p>
      <w:pPr>
        <w:pStyle w:val="BodyText"/>
      </w:pPr>
      <w:r>
        <w:t xml:space="preserve">Par événement contraire :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18</m:t>
            </m:r>
            <m:r>
              <m:rPr>
                <m:sty m:val="p"/>
              </m:rPr>
              <m:t>≤</m:t>
            </m:r>
            <m:r>
              <m:t>N</m:t>
            </m:r>
            <m:r>
              <m:rPr>
                <m:sty m:val="p"/>
              </m:rPr>
              <m:t>≤</m:t>
            </m:r>
            <m:r>
              <m:t>20</m:t>
            </m:r>
          </m:e>
        </m:d>
        <m:r>
          <m:rPr>
            <m:sty m:val="p"/>
          </m:rPr>
          <m:t>≥</m:t>
        </m:r>
        <m:r>
          <m:t>1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,</m:t>
        </m:r>
        <m:r>
          <m:t>2375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7625</m:t>
        </m:r>
      </m:oMath>
    </w:p>
    <w:bookmarkEnd w:id="39"/>
    <w:bookmarkStart w:id="40" w:name="correction-de-la-question-5-1"/>
    <w:p>
      <w:pPr>
        <w:pStyle w:val="Heading3"/>
      </w:pPr>
      <w:r>
        <w:t xml:space="preserve">Correction de la question 5</w:t>
      </w:r>
    </w:p>
    <w:p>
      <w:pPr>
        <w:pStyle w:val="FirstParagraph"/>
      </w:pPr>
      <w:r>
        <w:t xml:space="preserve">La valeur exacte</w:t>
      </w:r>
      <w:r>
        <w:t xml:space="preserve"> </w:t>
      </w:r>
      <m:oMath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9245</m:t>
        </m:r>
      </m:oMath>
      <w:r>
        <w:t xml:space="preserve"> </w:t>
      </w:r>
      <w:r>
        <w:t xml:space="preserve">est supérieure au minorant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7625</m:t>
        </m:r>
      </m:oMath>
      <w:r>
        <w:t xml:space="preserve"> </w:t>
      </w:r>
      <w:r>
        <w:t xml:space="preserve">: les deux résultats sont cohérents.</w:t>
      </w:r>
    </w:p>
    <w:p>
      <w:pPr>
        <w:pStyle w:val="BodyText"/>
      </w:pPr>
      <w:r>
        <w:rPr>
          <w:bCs/>
          <w:b/>
        </w:rPr>
        <w:t xml:space="preserve">L'inégalité est vraie mais prudente</w:t>
      </w:r>
      <w:r>
        <w:t xml:space="preserve"> </w:t>
      </w:r>
      <w:r>
        <w:t xml:space="preserve">: elle garantit au moins</w:t>
      </w:r>
      <w:r>
        <w:t xml:space="preserve"> </w:t>
      </w:r>
      <m:oMath>
        <m:r>
          <m:t>76</m:t>
        </m:r>
        <m:r>
          <m:rPr>
            <m:sty m:val="p"/>
          </m:rPr>
          <m:t>,</m:t>
        </m:r>
        <m:r>
          <m:t>25</m:t>
        </m:r>
        <m:r>
          <m:t> </m:t>
        </m:r>
        <m:r>
          <m:rPr>
            <m:sty m:val="p"/>
          </m:rPr>
          <m:t>%</m:t>
        </m:r>
      </m:oMath>
      <w:r>
        <w:t xml:space="preserve"> </w:t>
      </w:r>
      <w:r>
        <w:t xml:space="preserve">alors que la probabilité réelle est</w:t>
      </w:r>
      <w:r>
        <w:t xml:space="preserve"> </w:t>
      </w:r>
      <m:oMath>
        <m:r>
          <m:t>92</m:t>
        </m:r>
        <m:r>
          <m:rPr>
            <m:sty m:val="p"/>
          </m:rPr>
          <m:t>,</m:t>
        </m:r>
        <m:r>
          <m:t>45</m:t>
        </m:r>
        <m:r>
          <m:t> </m:t>
        </m:r>
        <m:r>
          <m:rPr>
            <m:sty m:val="p"/>
          </m:rPr>
          <m:t>%</m:t>
        </m:r>
      </m:oMath>
      <w:r>
        <w:t xml:space="preserve">.</w:t>
      </w:r>
    </w:p>
    <w:bookmarkEnd w:id="40"/>
    <w:bookmarkStart w:id="41" w:name="points-clés-attendus-pour-lexercice-3"/>
    <w:p>
      <w:pPr>
        <w:pStyle w:val="Heading3"/>
      </w:pPr>
      <w:r>
        <w:t xml:space="preserve">Points clés attendus pour l'exercice 3</w:t>
      </w:r>
    </w:p>
    <w:p>
      <w:pPr>
        <w:pStyle w:val="FirstParagraph"/>
      </w:pPr>
      <w:r>
        <w:t xml:space="preserve">•</w:t>
      </w:r>
      <w:r>
        <w:t xml:space="preserve"> </w:t>
      </w:r>
      <w:r>
        <w:rPr>
          <w:bCs/>
          <w:b/>
        </w:rPr>
        <w:t xml:space="preserve">Q1 :</w:t>
      </w:r>
      <w:r>
        <w:t xml:space="preserve"> </w:t>
      </w:r>
      <w:r>
        <w:t xml:space="preserve">loi binomiale justifiée,</w:t>
      </w:r>
      <w:r>
        <w:t xml:space="preserve"> </w:t>
      </w:r>
      <m:oMath>
        <m:r>
          <m:t>E</m:t>
        </m:r>
      </m:oMath>
      <w:r>
        <w:t xml:space="preserve">,</w:t>
      </w:r>
      <w:r>
        <w:t xml:space="preserve"> </w:t>
      </w:r>
      <m:oMath>
        <m:r>
          <m:t>V</m:t>
        </m:r>
      </m:oMath>
      <w:r>
        <w:t xml:space="preserve">,</w:t>
      </w:r>
      <w:r>
        <w:t xml:space="preserve"> </w:t>
      </w:r>
      <m:oMath>
        <m:r>
          <m:t>σ</m:t>
        </m:r>
      </m:oMath>
      <w:r>
        <w:t xml:space="preserve">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Q2-Q3 :</w:t>
      </w:r>
      <w:r>
        <w:t xml:space="preserve"> </w:t>
      </w:r>
      <w:r>
        <w:t xml:space="preserve">formule de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=</m:t>
            </m:r>
            <m:r>
              <m:t>k</m:t>
            </m:r>
          </m:e>
        </m:d>
      </m:oMath>
      <w:r>
        <w:t xml:space="preserve">, événement contraire pour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  <m:r>
              <m:rPr>
                <m:sty m:val="p"/>
              </m:rPr>
              <m:t>≥</m:t>
            </m:r>
            <m:r>
              <m:t>18</m:t>
            </m:r>
          </m:e>
        </m:d>
      </m:oMath>
      <w:r>
        <w:t xml:space="preserve">, conclusion en contexte.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Q4 :</w:t>
      </w:r>
      <w:r>
        <w:t xml:space="preserve"> </w:t>
      </w:r>
      <w:r>
        <w:rPr>
          <w:bCs/>
          <w:b/>
        </w:rPr>
        <w:t xml:space="preserve">traduction</w:t>
      </w:r>
      <w:r>
        <w:t xml:space="preserve"> </w:t>
      </w:r>
      <w:r>
        <w:t xml:space="preserve">de</w:t>
      </w:r>
      <w:r>
        <w:t xml:space="preserve"> </w:t>
      </w:r>
      <m:oMath>
        <m:r>
          <m:t>18</m:t>
        </m:r>
        <m:r>
          <m:rPr>
            <m:sty m:val="p"/>
          </m:rPr>
          <m:t>≤</m:t>
        </m:r>
        <m:r>
          <m:t>N</m:t>
        </m:r>
        <m:r>
          <m:rPr>
            <m:sty m:val="p"/>
          </m:rPr>
          <m:t>≤</m:t>
        </m:r>
        <m:r>
          <m:t>20</m:t>
        </m:r>
      </m:oMath>
      <w:r>
        <w:t xml:space="preserve"> </w:t>
      </w:r>
      <w:r>
        <w:t xml:space="preserve">en</w:t>
      </w:r>
      <w:r>
        <w:t xml:space="preserve"> </w:t>
      </w:r>
      <m:oMath>
        <m:d>
          <m:dPr>
            <m:begChr m:val="|"/>
            <m:endChr m:val="|"/>
            <m:sepChr m:val=""/>
            <m:grow/>
          </m:dPr>
          <m:e>
            <m:r>
              <m:t>N</m:t>
            </m:r>
            <m:r>
              <m:rPr>
                <m:sty m:val="p"/>
              </m:rPr>
              <m:t>−</m:t>
            </m:r>
            <m:r>
              <m:t>19</m:t>
            </m:r>
          </m:e>
        </m:d>
        <m:r>
          <m:rPr>
            <m:sty m:val="p"/>
          </m:rPr>
          <m:t>&lt;</m:t>
        </m:r>
        <m:r>
          <m:t>2</m:t>
        </m:r>
      </m:oMath>
      <w:r>
        <w:t xml:space="preserve"> </w:t>
      </w:r>
      <w:r>
        <w:t xml:space="preserve">avec la justification du domaine de</w:t>
      </w:r>
      <w:r>
        <w:t xml:space="preserve"> </w:t>
      </w:r>
      <m:oMath>
        <m:r>
          <m:t>N</m:t>
        </m:r>
      </m:oMath>
      <w:r>
        <w:t xml:space="preserve">, inégalité citée, événement contraire.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Q5 :</w:t>
      </w:r>
      <w:r>
        <w:t xml:space="preserve"> </w:t>
      </w:r>
      <w:r>
        <w:t xml:space="preserve">comparaison qui reste</w:t>
      </w:r>
      <w:r>
        <w:t xml:space="preserve"> </w:t>
      </w:r>
      <w:r>
        <w:rPr>
          <w:bCs/>
          <w:b/>
        </w:rPr>
        <w:t xml:space="preserve">prudente</w:t>
      </w:r>
      <w:r>
        <w:t xml:space="preserve"> </w:t>
      </w:r>
      <w:r>
        <w:t xml:space="preserve">(majoration, pas valeur exacte).</w:t>
      </w:r>
    </w:p>
    <w:bookmarkEnd w:id="41"/>
    <w:bookmarkEnd w:id="42"/>
    <w:p>
      <w:pPr>
        <w:pStyle w:val="BodyText"/>
      </w:pPr>
      <w:r>
        <w:rPr>
          <w:iCs/>
          <w:i/>
        </w:rPr>
        <w:t xml:space="preserve">Licence CC BY-NC-SA 4.0 · Antoine Boutin · plusquunprof.com. Ce document peut être copié, adapté et partagé à des fins non commerciales, avec mention de la source et sous la même licence.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fr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s://www.apmep.fr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s://www.apmep.fr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Sommes de variables aléatoires et concentration : exercices type bac</dc:title>
  <dc:creator>Antoine Boutin, plusquunprof.com</dc:creator>
  <dc:language>fr</dc:language>
  <cp:keywords/>
  <dcterms:created xsi:type="dcterms:W3CDTF">2026-10-08T18:22:32Z</dcterms:created>
  <dcterms:modified xsi:type="dcterms:W3CDTF">2026-10-08T18:22:32Z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