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Guide de rédaction : ce que le correcteur attend</w:t>
      </w:r>
    </w:p>
    <w:p>
      <w:pPr>
        <w:pStyle w:val="Author"/>
      </w:pPr>
      <w:r>
        <w:t xml:space="preserve">Antoine Boutin, plusquunprof.com</w:t>
      </w:r>
    </w:p>
    <w:p>
      <w:pPr>
        <w:pStyle w:val="FirstParagraph"/>
      </w:pPr>
      <w:r>
        <w:t xml:space="preserve">Une réponse juste mais non justifiée rapporte peu de points. Une copie bien rédigée, c'est une copie où le correcteur peut suivre ton raisonnement sans avoir à deviner.</w:t>
      </w:r>
    </w:p>
    <w:p>
      <w:pPr>
        <w:pStyle w:val="BodyText"/>
      </w:pPr>
      <w:r>
        <w:t xml:space="preserve">Ce guide te donne les règles, les phrases-types et les modèles à réutiliser dans tous les chapitres. Chaque chapitre a ensuite son propre guide de rédaction.</w:t>
      </w:r>
    </w:p>
    <w:p>
      <w:pPr>
        <w:pStyle w:val="BodyText"/>
      </w:pPr>
      <w:r>
        <w:rPr>
          <w:bCs/>
          <w:b/>
        </w:rPr>
        <w:t xml:space="preserve">Le principe</w:t>
      </w:r>
    </w:p>
    <w:p>
      <w:pPr>
        <w:pStyle w:val="BodyText"/>
      </w:pPr>
      <w:r>
        <w:rPr>
          <w:bCs/>
          <w:b/>
        </w:rPr>
        <w:t xml:space="preserve">Chaque affirmation doit être justifiée par un calcul, une propriété ou un théorème que tu nommes, dont tu as vérifié les conditions.</w:t>
      </w:r>
    </w:p>
    <w:p>
      <w:pPr>
        <w:pStyle w:val="BodyText"/>
      </w:pPr>
      <w:r>
        <w:t xml:space="preserve">Si tu peux remplacer ta phrase par « on voit que… », c'est qu'il manque une justification.</w:t>
      </w:r>
    </w:p>
    <w:bookmarkStart w:id="20" w:name="les-six-règles-dor"/>
    <w:p>
      <w:pPr>
        <w:pStyle w:val="Heading3"/>
      </w:pPr>
      <w:r>
        <w:t xml:space="preserve">1. Les six règles d'or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Annonce ce que tu démontres.</w:t>
      </w:r>
      <w:r>
        <w:t xml:space="preserve"> </w:t>
      </w:r>
      <w:r>
        <w:t xml:space="preserve">« Montrons que… », « Cherchons… ». Le correcteur sait où tu vas.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Justifie chaque étape</w:t>
      </w:r>
      <w:r>
        <w:t xml:space="preserve"> </w:t>
      </w:r>
      <w:r>
        <w:t xml:space="preserve">: calcul écrit, propriété citée, formule nommée.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Vérifie les conditions avant de citer une formule</w:t>
      </w:r>
      <w:r>
        <w:t xml:space="preserve"> </w:t>
      </w:r>
      <w:r>
        <w:t xml:space="preserve">: discriminant, signe, domaine de définition.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Écris des phrases complètes</w:t>
      </w:r>
      <w:r>
        <w:t xml:space="preserve"> </w:t>
      </w:r>
      <w:r>
        <w:t xml:space="preserve">avec des connecteurs : « or », « donc », « ainsi », « comme », « d'où ».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Conclus chaque question</w:t>
      </w:r>
      <w:r>
        <w:t xml:space="preserve"> </w:t>
      </w:r>
      <w:r>
        <w:t xml:space="preserve">par une phrase, et encadre ou souligne le résultat final.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Reste sur la question posée.</w:t>
      </w:r>
      <w:r>
        <w:t xml:space="preserve"> </w:t>
      </w:r>
      <w:r>
        <w:t xml:space="preserve">Un calcul inutile n'est pas un bonus : c'est du temps perdu et un risque d'erreur.</w:t>
      </w:r>
    </w:p>
    <w:bookmarkEnd w:id="20"/>
    <w:bookmarkStart w:id="21" w:name="les-phrases-types-du-programme"/>
    <w:p>
      <w:pPr>
        <w:pStyle w:val="Heading3"/>
      </w:pPr>
      <w:r>
        <w:t xml:space="preserve">2. Les phrases-types du programme</w:t>
      </w:r>
    </w:p>
    <w:p>
      <w:pPr>
        <w:pStyle w:val="FirstParagraph"/>
      </w:pPr>
      <w:r>
        <w:t xml:space="preserve">Second degré</w:t>
      </w:r>
    </w:p>
    <w:p>
      <w:pPr>
        <w:pStyle w:val="BodyText"/>
      </w:pPr>
      <w:r>
        <w:rPr>
          <w:bCs/>
          <w:b/>
        </w:rPr>
        <w:t xml:space="preserve">Discriminant.</w:t>
      </w:r>
      <w:r>
        <w:t xml:space="preserve"> </w:t>
      </w:r>
      <w:r>
        <w:t xml:space="preserve">« On calcule le discriminant</w:t>
      </w:r>
      <w:r>
        <w:t xml:space="preserve"> </w:t>
      </w:r>
      <m:oMath>
        <m:r>
          <m:t>Δ</m:t>
        </m:r>
        <m:r>
          <m:rPr>
            <m:sty m:val="p"/>
          </m:rPr>
          <m:t>=</m:t>
        </m:r>
        <m:sSup>
          <m:e>
            <m:r>
              <m:t>b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4</m:t>
        </m:r>
        <m:r>
          <m:t>a</m:t>
        </m:r>
        <m:r>
          <m:t>c</m:t>
        </m:r>
        <m:r>
          <m:rPr>
            <m:sty m:val="p"/>
          </m:rPr>
          <m:t>=</m:t>
        </m:r>
        <m:r>
          <m:rPr>
            <m:sty m:val="p"/>
          </m:rPr>
          <m:t>…</m:t>
        </m:r>
      </m:oMath>
      <w:r>
        <w:t xml:space="preserve">. »</w:t>
      </w:r>
    </w:p>
    <w:p>
      <w:pPr>
        <w:pStyle w:val="BodyText"/>
      </w:pPr>
      <w:r>
        <w:rPr>
          <w:bCs/>
          <w:b/>
        </w:rPr>
        <w:t xml:space="preserve">Deux racines.</w:t>
      </w:r>
      <w:r>
        <w:t xml:space="preserve"> </w:t>
      </w:r>
      <w:r>
        <w:t xml:space="preserve">«</w:t>
      </w:r>
      <w:r>
        <w:t xml:space="preserve"> </w:t>
      </w:r>
      <m:oMath>
        <m:r>
          <m:t>Δ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: l'équation admet deux solutions réelles distinctes</w:t>
      </w:r>
      <w:r>
        <w:t xml:space="preserve"> </w:t>
      </w:r>
      <m:oMath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f>
          <m:fPr>
            <m:type m:val="bar"/>
          </m:fPr>
          <m:num>
            <m:r>
              <m:rPr>
                <m:sty m:val="p"/>
              </m:rPr>
              <m:t>−</m:t>
            </m:r>
            <m:r>
              <m:t>b</m:t>
            </m:r>
            <m:r>
              <m:rPr>
                <m:sty m:val="p"/>
              </m:rPr>
              <m:t>−</m:t>
            </m:r>
            <m:rad>
              <m:radPr>
                <m:degHide m:val="on"/>
              </m:radPr>
              <m:deg/>
              <m:e>
                <m:r>
                  <m:t>Δ</m:t>
                </m:r>
              </m:e>
            </m:rad>
          </m:num>
          <m:den>
            <m:r>
              <m:t>2</m:t>
            </m:r>
            <m:r>
              <m:t>a</m:t>
            </m:r>
          </m:den>
        </m:f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t>x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f>
          <m:fPr>
            <m:type m:val="bar"/>
          </m:fPr>
          <m:num>
            <m:r>
              <m:rPr>
                <m:sty m:val="p"/>
              </m:rPr>
              <m:t>−</m:t>
            </m:r>
            <m:r>
              <m:t>b</m:t>
            </m:r>
            <m:r>
              <m:rPr>
                <m:sty m:val="p"/>
              </m:rPr>
              <m:t>+</m:t>
            </m:r>
            <m:rad>
              <m:radPr>
                <m:degHide m:val="on"/>
              </m:radPr>
              <m:deg/>
              <m:e>
                <m:r>
                  <m:t>Δ</m:t>
                </m:r>
              </m:e>
            </m:rad>
          </m:num>
          <m:den>
            <m:r>
              <m:t>2</m:t>
            </m:r>
            <m:r>
              <m:t>a</m:t>
            </m:r>
          </m:den>
        </m:f>
      </m:oMath>
      <w:r>
        <w:t xml:space="preserve">. »</w:t>
      </w:r>
    </w:p>
    <w:p>
      <w:pPr>
        <w:pStyle w:val="BodyText"/>
      </w:pPr>
      <w:r>
        <w:rPr>
          <w:bCs/>
          <w:b/>
        </w:rPr>
        <w:t xml:space="preserve">Racine double.</w:t>
      </w:r>
      <w:r>
        <w:t xml:space="preserve"> </w:t>
      </w:r>
      <w:r>
        <w:t xml:space="preserve">«</w:t>
      </w:r>
      <w:r>
        <w:t xml:space="preserve"> </w:t>
      </w:r>
      <m:oMath>
        <m:r>
          <m:t>Δ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: l'équation admet une unique solution</w:t>
      </w:r>
      <w:r>
        <w:t xml:space="preserve"> </w:t>
      </w:r>
      <m:oMath>
        <m:sSub>
          <m:e>
            <m:r>
              <m:t>x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b</m:t>
            </m:r>
          </m:num>
          <m:den>
            <m:r>
              <m:t>2</m:t>
            </m:r>
            <m:r>
              <m:t>a</m:t>
            </m:r>
          </m:den>
        </m:f>
      </m:oMath>
      <w:r>
        <w:t xml:space="preserve">. »</w:t>
      </w:r>
    </w:p>
    <w:p>
      <w:pPr>
        <w:pStyle w:val="BodyText"/>
      </w:pPr>
      <w:r>
        <w:rPr>
          <w:bCs/>
          <w:b/>
        </w:rPr>
        <w:t xml:space="preserve">Aucune racine.</w:t>
      </w:r>
      <w:r>
        <w:t xml:space="preserve"> </w:t>
      </w:r>
      <w:r>
        <w:t xml:space="preserve">«</w:t>
      </w:r>
      <w:r>
        <w:t xml:space="preserve"> </w:t>
      </w:r>
      <m:oMath>
        <m:r>
          <m:t>Δ</m:t>
        </m:r>
        <m:r>
          <m:rPr>
            <m:sty m:val="p"/>
          </m:rPr>
          <m:t>&lt;</m:t>
        </m:r>
        <m:r>
          <m:t>0</m:t>
        </m:r>
      </m:oMath>
      <w:r>
        <w:t xml:space="preserve"> </w:t>
      </w:r>
      <w:r>
        <w:t xml:space="preserve">: l'équation n'admet aucune solution réelle. »</w:t>
      </w:r>
    </w:p>
    <w:p>
      <w:pPr>
        <w:pStyle w:val="BodyText"/>
      </w:pPr>
      <w:r>
        <w:rPr>
          <w:bCs/>
          <w:b/>
        </w:rPr>
        <w:t xml:space="preserve">Signe d'un trinôme.</w:t>
      </w:r>
      <w:r>
        <w:t xml:space="preserve"> </w:t>
      </w:r>
      <w:r>
        <w:t xml:space="preserve">« Le trinôme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a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b</m:t>
        </m:r>
        <m:r>
          <m:t>x</m:t>
        </m:r>
        <m:r>
          <m:rPr>
            <m:sty m:val="p"/>
          </m:rPr>
          <m:t>+</m:t>
        </m:r>
        <m:r>
          <m:t>c</m:t>
        </m:r>
      </m:oMath>
      <w:r>
        <w:t xml:space="preserve"> </w:t>
      </w:r>
      <w:r>
        <w:t xml:space="preserve">a pour racines</w:t>
      </w:r>
      <w:r>
        <w:t xml:space="preserve"> </w:t>
      </w:r>
      <m:oMath>
        <m:sSub>
          <m:e>
            <m:r>
              <m:t>x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t>x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et</w:t>
      </w:r>
      <w:r>
        <w:t xml:space="preserve"> </w:t>
      </w:r>
      <m:oMath>
        <m:r>
          <m:t>a</m:t>
        </m:r>
        <m:r>
          <m:rPr>
            <m:sty m:val="p"/>
          </m:rPr>
          <m:t>&gt;</m:t>
        </m:r>
        <m:r>
          <m:t>0</m:t>
        </m:r>
      </m:oMath>
      <w:r>
        <w:t xml:space="preserve">. Il est négatif entre les racines et positif à l'extérieur. Donc</w:t>
      </w:r>
      <w:r>
        <w:t xml:space="preserve"> </w:t>
      </w:r>
      <m:oMath>
        <m:r>
          <m:t>S</m:t>
        </m:r>
        <m:r>
          <m:rPr>
            <m:sty m:val="p"/>
          </m:rPr>
          <m:t>=</m:t>
        </m:r>
        <m:d>
          <m:dPr>
            <m:begChr m:val="["/>
            <m:endChr m:val="]"/>
            <m:sepChr m:val=""/>
            <m:grow/>
          </m:dPr>
          <m:e>
            <m:sSub>
              <m:e>
                <m:r>
                  <m:t>x</m:t>
                </m:r>
              </m:e>
              <m:sub>
                <m:r>
                  <m:t>1</m:t>
                </m:r>
              </m:sub>
            </m:sSub>
            <m:r>
              <m:t> </m:t>
            </m:r>
            <m:r>
              <m:rPr>
                <m:sty m:val="p"/>
              </m:rPr>
              <m:t>;</m:t>
            </m:r>
            <m:sSub>
              <m:e>
                <m:r>
                  <m:t>x</m:t>
                </m:r>
              </m:e>
              <m:sub>
                <m:r>
                  <m:t>2</m:t>
                </m:r>
              </m:sub>
            </m:sSub>
          </m:e>
        </m:d>
      </m:oMath>
      <w:r>
        <w:t xml:space="preserve">. »</w:t>
      </w:r>
    </w:p>
    <w:p>
      <w:pPr>
        <w:pStyle w:val="BodyText"/>
      </w:pPr>
      <w:r>
        <w:rPr>
          <w:bCs/>
          <w:b/>
        </w:rPr>
        <w:t xml:space="preserve">Forme canonique.</w:t>
      </w:r>
      <w:r>
        <w:t xml:space="preserve"> </w:t>
      </w:r>
      <w:r>
        <w:t xml:space="preserve">«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a</m:t>
        </m:r>
        <m:r>
          <m:t> 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−</m:t>
                </m:r>
                <m:r>
                  <m:t>α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β</m:t>
        </m:r>
      </m:oMath>
      <w:r>
        <w:t xml:space="preserve"> </w:t>
      </w:r>
      <w:r>
        <w:t xml:space="preserve">avec</w:t>
      </w:r>
      <w:r>
        <w:t xml:space="preserve"> </w:t>
      </w:r>
      <m:oMath>
        <m:r>
          <m:t>α</m:t>
        </m:r>
        <m:r>
          <m:rPr>
            <m:sty m:val="p"/>
          </m:rPr>
          <m:t>=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b</m:t>
            </m:r>
          </m:num>
          <m:den>
            <m:r>
              <m:t>2</m:t>
            </m:r>
            <m:r>
              <m:t>a</m:t>
            </m:r>
          </m:den>
        </m:f>
      </m:oMath>
      <w:r>
        <w:t xml:space="preserve"> </w:t>
      </w:r>
      <w:r>
        <w:t xml:space="preserve">et</w:t>
      </w:r>
      <w:r>
        <w:t xml:space="preserve"> </w:t>
      </w:r>
      <m:oMath>
        <m:r>
          <m:t>β</m:t>
        </m:r>
        <m:r>
          <m:rPr>
            <m:sty m:val="p"/>
          </m:rPr>
          <m:t>=</m:t>
        </m:r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α</m:t>
            </m:r>
          </m:e>
        </m:d>
      </m:oMath>
      <w:r>
        <w:t xml:space="preserve">. Comme</w:t>
      </w:r>
      <w:r>
        <w:t xml:space="preserve"> </w:t>
      </w:r>
      <m:oMath>
        <m:r>
          <m:t>a</m:t>
        </m:r>
        <m:r>
          <m:rPr>
            <m:sty m:val="p"/>
          </m:rPr>
          <m:t>&gt;</m:t>
        </m:r>
        <m:r>
          <m:t>0</m:t>
        </m:r>
      </m:oMath>
      <w:r>
        <w:t xml:space="preserve">,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admet un minimum</w:t>
      </w:r>
      <w:r>
        <w:t xml:space="preserve"> </w:t>
      </w:r>
      <m:oMath>
        <m:r>
          <m:t>β</m:t>
        </m:r>
      </m:oMath>
      <w:r>
        <w:t xml:space="preserve"> </w:t>
      </w:r>
      <w:r>
        <w:t xml:space="preserve">atteint en</w:t>
      </w:r>
      <w:r>
        <w:t xml:space="preserve"> </w:t>
      </w:r>
      <m:oMath>
        <m:r>
          <m:t>α</m:t>
        </m:r>
      </m:oMath>
      <w:r>
        <w:t xml:space="preserve">. »</w:t>
      </w:r>
    </w:p>
    <w:p>
      <w:pPr>
        <w:pStyle w:val="BodyText"/>
      </w:pPr>
      <w:r>
        <w:t xml:space="preserve">Suites</w:t>
      </w:r>
    </w:p>
    <w:p>
      <w:pPr>
        <w:pStyle w:val="BodyText"/>
      </w:pPr>
      <w:r>
        <w:rPr>
          <w:bCs/>
          <w:b/>
        </w:rPr>
        <w:t xml:space="preserve">Suite arithmétique.</w:t>
      </w:r>
      <w:r>
        <w:t xml:space="preserve"> </w:t>
      </w:r>
      <w:r>
        <w:t xml:space="preserve">« Pour tout entier</w:t>
      </w:r>
      <w:r>
        <w:t xml:space="preserve"> </w:t>
      </w:r>
      <m:oMath>
        <m:r>
          <m:t>n</m:t>
        </m:r>
      </m:oMath>
      <w:r>
        <w:t xml:space="preserve">,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−</m:t>
        </m:r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t>r</m:t>
        </m:r>
      </m:oMath>
      <w:r>
        <w:t xml:space="preserve"> </w:t>
      </w:r>
      <w:r>
        <w:t xml:space="preserve">avec</w:t>
      </w:r>
      <w:r>
        <w:t xml:space="preserve"> </w:t>
      </w:r>
      <m:oMath>
        <m:r>
          <m:t>r</m:t>
        </m:r>
      </m:oMath>
      <w:r>
        <w:t xml:space="preserve"> </w:t>
      </w:r>
      <w:r>
        <w:t xml:space="preserve">constant. Donc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</m:e>
        </m:d>
      </m:oMath>
      <w:r>
        <w:t xml:space="preserve"> </w:t>
      </w:r>
      <w:r>
        <w:t xml:space="preserve">est arithmétique de raison</w:t>
      </w:r>
      <w:r>
        <w:t xml:space="preserve"> </w:t>
      </w:r>
      <m:oMath>
        <m:r>
          <m:t>r</m:t>
        </m:r>
      </m:oMath>
      <w:r>
        <w:t xml:space="preserve">. »</w:t>
      </w:r>
    </w:p>
    <w:p>
      <w:pPr>
        <w:pStyle w:val="BodyText"/>
      </w:pPr>
      <w:r>
        <w:rPr>
          <w:bCs/>
          <w:b/>
        </w:rPr>
        <w:t xml:space="preserve">Suite géométrique.</w:t>
      </w:r>
      <w:r>
        <w:t xml:space="preserve"> </w:t>
      </w:r>
      <w:r>
        <w:t xml:space="preserve">« Pour tout entier</w:t>
      </w:r>
      <w:r>
        <w:t xml:space="preserve"> </w:t>
      </w:r>
      <m:oMath>
        <m:r>
          <m:t>n</m:t>
        </m:r>
      </m:oMath>
      <w:r>
        <w:t xml:space="preserve">,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=</m:t>
        </m:r>
        <m:r>
          <m:t>q</m:t>
        </m:r>
        <m:r>
          <m:t> </m:t>
        </m:r>
        <m:sSub>
          <m:e>
            <m:r>
              <m:t>u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avec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constant. Donc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</m:e>
        </m:d>
      </m:oMath>
      <w:r>
        <w:t xml:space="preserve"> </w:t>
      </w:r>
      <w:r>
        <w:t xml:space="preserve">est géométrique de raison</w:t>
      </w:r>
      <w:r>
        <w:t xml:space="preserve"> </w:t>
      </w:r>
      <m:oMath>
        <m:r>
          <m:t>q</m:t>
        </m:r>
      </m:oMath>
      <w:r>
        <w:t xml:space="preserve">. »</w:t>
      </w:r>
    </w:p>
    <w:p>
      <w:pPr>
        <w:pStyle w:val="BodyText"/>
      </w:pPr>
      <w:r>
        <w:rPr>
          <w:bCs/>
          <w:b/>
        </w:rPr>
        <w:t xml:space="preserve">Terme général.</w:t>
      </w:r>
      <w:r>
        <w:t xml:space="preserve"> </w:t>
      </w:r>
      <w:r>
        <w:t xml:space="preserve">«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</m:e>
        </m:d>
      </m:oMath>
      <w:r>
        <w:t xml:space="preserve"> </w:t>
      </w:r>
      <w:r>
        <w:t xml:space="preserve">est arithmétique de premier terme</w:t>
      </w:r>
      <w:r>
        <w:t xml:space="preserve"> </w:t>
      </w:r>
      <m:oMath>
        <m:sSub>
          <m:e>
            <m:r>
              <m:t>u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et de raison</w:t>
      </w:r>
      <w:r>
        <w:t xml:space="preserve"> </w:t>
      </w:r>
      <m:oMath>
        <m:r>
          <m:t>r</m:t>
        </m:r>
      </m:oMath>
      <w:r>
        <w:t xml:space="preserve">. Donc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sSub>
          <m:e>
            <m:r>
              <m:t>u</m:t>
            </m:r>
          </m:e>
          <m:sub>
            <m:r>
              <m:t>0</m:t>
            </m:r>
          </m:sub>
        </m:sSub>
        <m:r>
          <m:rPr>
            <m:sty m:val="p"/>
          </m:rPr>
          <m:t>+</m:t>
        </m:r>
        <m:r>
          <m:t>n</m:t>
        </m:r>
        <m:r>
          <m:t>r</m:t>
        </m:r>
      </m:oMath>
      <w:r>
        <w:t xml:space="preserve">. » (Géométrique :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sSub>
          <m:e>
            <m:r>
              <m:t>u</m:t>
            </m:r>
          </m:e>
          <m:sub>
            <m:r>
              <m:t>0</m:t>
            </m:r>
          </m:sub>
        </m:sSub>
        <m:r>
          <m:t> </m:t>
        </m:r>
        <m:sSup>
          <m:e>
            <m:r>
              <m:t>q</m:t>
            </m:r>
          </m:e>
          <m:sup>
            <m:r>
              <m:t>n</m:t>
            </m:r>
          </m:sup>
        </m:sSup>
      </m:oMath>
      <w:r>
        <w:t xml:space="preserve">.)</w:t>
      </w:r>
    </w:p>
    <w:p>
      <w:pPr>
        <w:pStyle w:val="BodyText"/>
      </w:pPr>
      <w:r>
        <w:rPr>
          <w:bCs/>
          <w:b/>
        </w:rPr>
        <w:t xml:space="preserve">Sens de variation.</w:t>
      </w:r>
      <w:r>
        <w:t xml:space="preserve"> </w:t>
      </w:r>
      <w:r>
        <w:t xml:space="preserve">« Pour tout</w:t>
      </w:r>
      <w:r>
        <w:t xml:space="preserve"> </w:t>
      </w:r>
      <m:oMath>
        <m:r>
          <m:t>n</m:t>
        </m:r>
      </m:oMath>
      <w:r>
        <w:t xml:space="preserve">,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−</m:t>
        </m:r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rPr>
            <m:sty m:val="p"/>
          </m:rPr>
          <m:t>…</m:t>
        </m:r>
        <m:r>
          <m:rPr>
            <m:sty m:val="p"/>
          </m:rPr>
          <m:t>&gt;</m:t>
        </m:r>
        <m:r>
          <m:t>0</m:t>
        </m:r>
      </m:oMath>
      <w:r>
        <w:t xml:space="preserve">. Donc la suite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</m:e>
        </m:d>
      </m:oMath>
      <w:r>
        <w:t xml:space="preserve"> </w:t>
      </w:r>
      <w:r>
        <w:t xml:space="preserve">est strictement croissante. »</w:t>
      </w:r>
    </w:p>
    <w:bookmarkEnd w:id="21"/>
    <w:bookmarkStart w:id="22" w:name="Xdf9ce1e9b9fc62b58520aea4fe13356b5ca7358"/>
    <w:p>
      <w:pPr>
        <w:pStyle w:val="Heading3"/>
      </w:pPr>
      <w:r>
        <w:t xml:space="preserve">3. Avant / après : la même réponse, mal et bien rédigée</w:t>
      </w:r>
    </w:p>
    <w:p>
      <w:pPr>
        <w:pStyle w:val="FirstParagraph"/>
      </w:pPr>
      <w:r>
        <w:rPr>
          <w:bCs/>
          <w:b/>
        </w:rPr>
        <w:t xml:space="preserve">a) Une équation du second degré.</w:t>
      </w:r>
    </w:p>
    <w:p>
      <w:pPr>
        <w:pStyle w:val="BodyText"/>
      </w:pPr>
      <w:r>
        <w:t xml:space="preserve">«</w:t>
      </w:r>
      <w:r>
        <w:t xml:space="preserve"> </w:t>
      </w:r>
      <m:oMath>
        <m:r>
          <m:t>2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5</m:t>
        </m:r>
        <m:r>
          <m:t>x</m:t>
        </m:r>
        <m:r>
          <m:rPr>
            <m:sty m:val="p"/>
          </m:rPr>
          <m:t>+</m:t>
        </m:r>
        <m:r>
          <m:t>2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donc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2</m:t>
        </m:r>
      </m:oMath>
      <w:r>
        <w:t xml:space="preserve"> </w:t>
      </w:r>
      <w:r>
        <w:t xml:space="preserve">ou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. »</w:t>
      </w:r>
    </w:p>
    <w:p>
      <w:pPr>
        <w:pStyle w:val="BodyText"/>
      </w:pPr>
      <w:r>
        <w:t xml:space="preserve">« On calcule</w:t>
      </w:r>
      <w:r>
        <w:t xml:space="preserve"> </w:t>
      </w:r>
      <m:oMath>
        <m:r>
          <m:t>Δ</m:t>
        </m:r>
        <m:r>
          <m:rPr>
            <m:sty m:val="p"/>
          </m:rPr>
          <m:t>=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rPr>
                    <m:sty m:val="p"/>
                  </m:rPr>
                  <m:t>−</m:t>
                </m:r>
                <m:r>
                  <m:t>5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4</m:t>
        </m:r>
        <m:r>
          <m:rPr>
            <m:sty m:val="p"/>
          </m:rPr>
          <m:t>×</m:t>
        </m:r>
        <m:r>
          <m:t>2</m:t>
        </m:r>
        <m:r>
          <m:rPr>
            <m:sty m:val="p"/>
          </m:rPr>
          <m:t>×</m:t>
        </m:r>
        <m:r>
          <m:t>2</m:t>
        </m:r>
        <m:r>
          <m:rPr>
            <m:sty m:val="p"/>
          </m:rPr>
          <m:t>=</m:t>
        </m:r>
        <m:r>
          <m:t>9</m:t>
        </m:r>
        <m:r>
          <m:rPr>
            <m:sty m:val="p"/>
          </m:rPr>
          <m:t>&gt;</m:t>
        </m:r>
        <m:r>
          <m:t>0</m:t>
        </m:r>
      </m:oMath>
      <w:r>
        <w:t xml:space="preserve">. L'équation admet deux solutions :</w:t>
      </w:r>
      <w:r>
        <w:t xml:space="preserve"> </w:t>
      </w:r>
      <m:oMath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f>
          <m:fPr>
            <m:type m:val="bar"/>
          </m:fPr>
          <m:num>
            <m:r>
              <m:t>5</m:t>
            </m:r>
            <m:r>
              <m:rPr>
                <m:sty m:val="p"/>
              </m:rPr>
              <m:t>−</m:t>
            </m:r>
            <m:r>
              <m:t>3</m:t>
            </m:r>
          </m:num>
          <m:den>
            <m:r>
              <m:t>4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t>x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f>
          <m:fPr>
            <m:type m:val="bar"/>
          </m:fPr>
          <m:num>
            <m:r>
              <m:t>5</m:t>
            </m:r>
            <m:r>
              <m:rPr>
                <m:sty m:val="p"/>
              </m:rPr>
              <m:t>+</m:t>
            </m:r>
            <m:r>
              <m:t>3</m:t>
            </m:r>
          </m:num>
          <m:den>
            <m:r>
              <m:t>4</m:t>
            </m:r>
          </m:den>
        </m:f>
        <m:r>
          <m:rPr>
            <m:sty m:val="p"/>
          </m:rPr>
          <m:t>=</m:t>
        </m:r>
        <m:r>
          <m:t>2</m:t>
        </m:r>
      </m:oMath>
      <w:r>
        <w:t xml:space="preserve">.</w:t>
      </w:r>
      <w:r>
        <w:t xml:space="preserve"> </w:t>
      </w:r>
      <m:oMath>
        <m:r>
          <m:t>S</m:t>
        </m:r>
        <m:r>
          <m:rPr>
            <m:sty m:val="p"/>
          </m:rPr>
          <m:t>=</m:t>
        </m:r>
        <m:d>
          <m:dPr>
            <m:begChr m:val="{"/>
            <m:endChr m:val="}"/>
            <m:sepChr m:val=""/>
            <m:grow/>
          </m:dPr>
          <m:e>
            <m:f>
              <m:fPr>
                <m:type m:val="bar"/>
              </m:fPr>
              <m:num>
                <m:r>
                  <m:t>1</m:t>
                </m:r>
              </m:num>
              <m:den>
                <m:r>
                  <m:t>2</m:t>
                </m:r>
              </m:den>
            </m:f>
            <m:r>
              <m:t> </m:t>
            </m:r>
            <m:r>
              <m:rPr>
                <m:sty m:val="p"/>
              </m:rPr>
              <m:t>;</m:t>
            </m:r>
            <m:r>
              <m:t>2</m:t>
            </m:r>
          </m:e>
        </m:d>
      </m:oMath>
      <w:r>
        <w:t xml:space="preserve">. »</w:t>
      </w:r>
    </w:p>
    <w:p>
      <w:pPr>
        <w:pStyle w:val="BodyText"/>
      </w:pPr>
      <w:r>
        <w:t xml:space="preserve">Ce qui manque à la première : le discriminant, son signe, la formule des racines.</w:t>
      </w:r>
    </w:p>
    <w:p>
      <w:pPr>
        <w:pStyle w:val="BodyText"/>
      </w:pPr>
      <w:r>
        <w:rPr>
          <w:bCs/>
          <w:b/>
        </w:rPr>
        <w:t xml:space="preserve">b) Le signe d'un trinôme.</w:t>
      </w:r>
    </w:p>
    <w:p>
      <w:pPr>
        <w:pStyle w:val="BodyText"/>
      </w:pPr>
      <w:r>
        <w:t xml:space="preserve">«</w:t>
      </w:r>
      <w:r>
        <w:t xml:space="preserve"> </w:t>
      </w:r>
      <m:oMath>
        <m:r>
          <m:rPr>
            <m:sty m:val="p"/>
          </m:rPr>
          <m:t>−</m:t>
        </m:r>
        <m:r>
          <m:t>2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x</m:t>
        </m:r>
        <m:r>
          <m:rPr>
            <m:sty m:val="p"/>
          </m:rPr>
          <m:t>+</m:t>
        </m:r>
        <m:r>
          <m:t>3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donc</w:t>
      </w:r>
      <w:r>
        <w:t xml:space="preserve"> </w:t>
      </w:r>
      <m:oMath>
        <m:r>
          <m:t>x</m:t>
        </m:r>
        <m:r>
          <m:rPr>
            <m:sty m:val="p"/>
          </m:rPr>
          <m:t>∈</m:t>
        </m:r>
        <m:r>
          <m:rPr>
            <m:sty m:val="p"/>
          </m:rPr>
          <m:t>]</m:t>
        </m:r>
        <m:r>
          <m:rPr>
            <m:sty m:val="p"/>
          </m:rPr>
          <m:t>−</m:t>
        </m:r>
        <m:r>
          <m:t>1</m:t>
        </m:r>
        <m:r>
          <m:t> </m:t>
        </m:r>
        <m:r>
          <m:rPr>
            <m:sty m:val="p"/>
          </m:rPr>
          <m:t>;</m:t>
        </m:r>
        <m:r>
          <m:t>1</m:t>
        </m:r>
        <m:r>
          <m:rPr>
            <m:sty m:val="p"/>
          </m:rPr>
          <m:t>,</m:t>
        </m:r>
        <m:r>
          <m:t>5</m:t>
        </m:r>
        <m:r>
          <m:rPr>
            <m:sty m:val="p"/>
          </m:rPr>
          <m:t>[</m:t>
        </m:r>
      </m:oMath>
      <w:r>
        <w:t xml:space="preserve">. »</w:t>
      </w:r>
    </w:p>
    <w:p>
      <w:pPr>
        <w:pStyle w:val="BodyText"/>
      </w:pPr>
      <w:r>
        <w:t xml:space="preserve">« Les racines de</w:t>
      </w:r>
      <w:r>
        <w:t xml:space="preserve"> </w:t>
      </w:r>
      <m:oMath>
        <m:r>
          <m:rPr>
            <m:sty m:val="p"/>
          </m:rPr>
          <m:t>−</m:t>
        </m:r>
        <m:r>
          <m:t>2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x</m:t>
        </m:r>
        <m:r>
          <m:rPr>
            <m:sty m:val="p"/>
          </m:rPr>
          <m:t>+</m:t>
        </m:r>
        <m:r>
          <m:t>3</m:t>
        </m:r>
      </m:oMath>
      <w:r>
        <w:t xml:space="preserve"> </w:t>
      </w:r>
      <w:r>
        <w:t xml:space="preserve">sont</w:t>
      </w:r>
      <w:r>
        <w:t xml:space="preserve"> </w:t>
      </w:r>
      <m:oMath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et</w:t>
      </w:r>
      <w:r>
        <w:t xml:space="preserve"> </w:t>
      </w:r>
      <m:oMath>
        <m:f>
          <m:fPr>
            <m:type m:val="bar"/>
          </m:fPr>
          <m:num>
            <m:r>
              <m:t>3</m:t>
            </m:r>
          </m:num>
          <m:den>
            <m:r>
              <m:t>2</m:t>
            </m:r>
          </m:den>
        </m:f>
      </m:oMath>
      <w:r>
        <w:t xml:space="preserve">, et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&lt;</m:t>
        </m:r>
        <m:r>
          <m:t>0</m:t>
        </m:r>
      </m:oMath>
      <w:r>
        <w:t xml:space="preserve">. Le trinôme est positif entre les racines. Donc</w:t>
      </w:r>
      <w:r>
        <w:t xml:space="preserve"> </w:t>
      </w:r>
      <m:oMath>
        <m:r>
          <m:t>S</m:t>
        </m:r>
        <m:r>
          <m:rPr>
            <m:sty m:val="p"/>
          </m:rPr>
          <m:t>=</m:t>
        </m:r>
        <m:d>
          <m:dPr>
            <m:begChr m:val="]"/>
            <m:endChr m:val="["/>
            <m:sepChr m:val=""/>
            <m:grow/>
          </m:dPr>
          <m:e>
            <m:r>
              <m:rPr>
                <m:sty m:val="p"/>
              </m:rPr>
              <m:t>−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f>
              <m:fPr>
                <m:type m:val="bar"/>
              </m:fPr>
              <m:num>
                <m:r>
                  <m:t>3</m:t>
                </m:r>
              </m:num>
              <m:den>
                <m:r>
                  <m:t>2</m:t>
                </m:r>
              </m:den>
            </m:f>
          </m:e>
        </m:d>
      </m:oMath>
      <w:r>
        <w:t xml:space="preserve">. »</w:t>
      </w:r>
    </w:p>
    <w:p>
      <w:pPr>
        <w:pStyle w:val="BodyText"/>
      </w:pPr>
      <w:r>
        <w:rPr>
          <w:bCs/>
          <w:b/>
        </w:rPr>
        <w:t xml:space="preserve">c) Une suite arithmétique.</w:t>
      </w:r>
    </w:p>
    <w:p>
      <w:pPr>
        <w:pStyle w:val="BodyText"/>
      </w:pPr>
      <w:r>
        <w:t xml:space="preserve">«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t>4</m:t>
        </m:r>
        <m:r>
          <m:t>n</m:t>
        </m:r>
        <m:r>
          <m:rPr>
            <m:sty m:val="p"/>
          </m:rPr>
          <m:t>−</m:t>
        </m:r>
        <m:r>
          <m:t>7</m:t>
        </m:r>
      </m:oMath>
      <w:r>
        <w:t xml:space="preserve"> </w:t>
      </w:r>
      <w:r>
        <w:t xml:space="preserve">est arithmétique. »</w:t>
      </w:r>
    </w:p>
    <w:p>
      <w:pPr>
        <w:pStyle w:val="BodyText"/>
      </w:pPr>
      <w:r>
        <w:t xml:space="preserve">« Pour tout</w:t>
      </w:r>
      <w:r>
        <w:t xml:space="preserve"> </w:t>
      </w:r>
      <m:oMath>
        <m:r>
          <m:t>n</m:t>
        </m:r>
        <m:r>
          <m:rPr>
            <m:sty m:val="p"/>
          </m:rPr>
          <m:t>∈</m:t>
        </m:r>
        <m:r>
          <m:rPr>
            <m:sty m:val="p"/>
            <m:scr m:val="double-struck"/>
          </m:rPr>
          <m:t>N</m:t>
        </m:r>
      </m:oMath>
      <w:r>
        <w:t xml:space="preserve">,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−</m:t>
        </m:r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t>4</m:t>
        </m:r>
        <m:d>
          <m:dPr>
            <m:begChr m:val="("/>
            <m:endChr m:val=")"/>
            <m:sepChr m:val=""/>
            <m:grow/>
          </m:dPr>
          <m:e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e>
        </m:d>
        <m:r>
          <m:rPr>
            <m:sty m:val="p"/>
          </m:rPr>
          <m:t>−</m:t>
        </m:r>
        <m:r>
          <m:t>7</m:t>
        </m:r>
        <m:r>
          <m:rPr>
            <m:sty m:val="p"/>
          </m:rPr>
          <m:t>−</m:t>
        </m:r>
        <m:d>
          <m:dPr>
            <m:begChr m:val="("/>
            <m:endChr m:val=")"/>
            <m:sepChr m:val=""/>
            <m:grow/>
          </m:dPr>
          <m:e>
            <m:r>
              <m:t>4</m:t>
            </m:r>
            <m:r>
              <m:t>n</m:t>
            </m:r>
            <m:r>
              <m:rPr>
                <m:sty m:val="p"/>
              </m:rPr>
              <m:t>−</m:t>
            </m:r>
            <m:r>
              <m:t>7</m:t>
            </m:r>
          </m:e>
        </m:d>
        <m:r>
          <m:rPr>
            <m:sty m:val="p"/>
          </m:rPr>
          <m:t>=</m:t>
        </m:r>
        <m:r>
          <m:t>4</m:t>
        </m:r>
      </m:oMath>
      <w:r>
        <w:t xml:space="preserve">. La différence est constante :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</m:e>
        </m:d>
      </m:oMath>
      <w:r>
        <w:t xml:space="preserve"> </w:t>
      </w:r>
      <w:r>
        <w:t xml:space="preserve">est arithmétique de raison</w:t>
      </w:r>
      <w:r>
        <w:t xml:space="preserve"> </w:t>
      </w:r>
      <m:oMath>
        <m:r>
          <m:t>4</m:t>
        </m:r>
      </m:oMath>
      <w:r>
        <w:t xml:space="preserve">. »</w:t>
      </w:r>
    </w:p>
    <w:bookmarkEnd w:id="22"/>
    <w:bookmarkStart w:id="23" w:name="les-expressions-à-bannir"/>
    <w:p>
      <w:pPr>
        <w:pStyle w:val="Heading3"/>
      </w:pPr>
      <w:r>
        <w:t xml:space="preserve">4. Les expressions à bannir</w:t>
      </w:r>
    </w:p>
    <w:p>
      <w:pPr>
        <w:numPr>
          <w:ilvl w:val="0"/>
          <w:numId w:val="1002"/>
        </w:numPr>
        <w:pStyle w:val="Compact"/>
      </w:pPr>
      <w:r>
        <w:t xml:space="preserve">« Évidemment », « on voit que », « il est clair que » : chaque fois que tu les écris, remplace-les par la justification.</w:t>
      </w:r>
    </w:p>
    <w:p>
      <w:pPr>
        <w:numPr>
          <w:ilvl w:val="0"/>
          <w:numId w:val="1002"/>
        </w:numPr>
        <w:pStyle w:val="Compact"/>
      </w:pPr>
      <w:r>
        <w:t xml:space="preserve">« D'après la calculatrice » : accepté pour une valeur approchée, jamais pour prouver un résultat.</w:t>
      </w:r>
    </w:p>
    <w:p>
      <w:pPr>
        <w:numPr>
          <w:ilvl w:val="0"/>
          <w:numId w:val="1002"/>
        </w:numPr>
        <w:pStyle w:val="Compact"/>
      </w:pPr>
      <w:r>
        <w:t xml:space="preserve">« Donc ça marche » ou « donc c'est vrai » sans avoir écrit le calcul.</w:t>
      </w:r>
    </w:p>
    <w:p>
      <w:pPr>
        <w:numPr>
          <w:ilvl w:val="0"/>
          <w:numId w:val="1002"/>
        </w:numPr>
        <w:pStyle w:val="Compact"/>
      </w:pPr>
      <w:r>
        <w:t xml:space="preserve">« Par définition », sans dire de quelle définition il s'agit.</w:t>
      </w:r>
    </w:p>
    <w:p>
      <w:pPr>
        <w:pStyle w:val="FirstParagraph"/>
      </w:pPr>
      <w:r>
        <w:t xml:space="preserve">« C'est évident » est le seul mot qui demande à un correcteur de tout vérifier lui-même. Il n'a jamais bon caractère à ce moment-là.</w:t>
      </w:r>
    </w:p>
    <w:bookmarkEnd w:id="23"/>
    <w:bookmarkStart w:id="24" w:name="Xded9f012f63136d14b900b62831bbbd518ff2d3"/>
    <w:p>
      <w:pPr>
        <w:pStyle w:val="Heading3"/>
      </w:pPr>
      <w:r>
        <w:t xml:space="preserve">5. Les erreurs de rédaction les plus fréquentes</w:t>
      </w:r>
    </w:p>
    <w:p>
      <w:pPr>
        <w:numPr>
          <w:ilvl w:val="0"/>
          <w:numId w:val="1003"/>
        </w:numPr>
        <w:pStyle w:val="Compact"/>
      </w:pPr>
      <w:r>
        <w:t xml:space="preserve">Oublier de</w:t>
      </w:r>
      <w:r>
        <w:t xml:space="preserve"> </w:t>
      </w:r>
      <w:r>
        <w:rPr>
          <w:bCs/>
          <w:b/>
        </w:rPr>
        <w:t xml:space="preserve">calculer le discriminant</w:t>
      </w:r>
      <w:r>
        <w:t xml:space="preserve"> </w:t>
      </w:r>
      <w:r>
        <w:t xml:space="preserve">avant d'écrire les racines.</w:t>
      </w:r>
    </w:p>
    <w:p>
      <w:pPr>
        <w:numPr>
          <w:ilvl w:val="0"/>
          <w:numId w:val="1003"/>
        </w:numPr>
        <w:pStyle w:val="Compact"/>
      </w:pPr>
      <w:r>
        <w:t xml:space="preserve">Écrire les solutions sans</w:t>
      </w:r>
      <w:r>
        <w:t xml:space="preserve"> </w:t>
      </w:r>
      <w:r>
        <w:rPr>
          <w:bCs/>
          <w:b/>
        </w:rPr>
        <w:t xml:space="preserve">conclure</w:t>
      </w:r>
      <w:r>
        <w:t xml:space="preserve"> </w:t>
      </w:r>
      <w:r>
        <w:t xml:space="preserve">avec l'ensemble</w:t>
      </w:r>
      <w:r>
        <w:t xml:space="preserve"> </w:t>
      </w:r>
      <m:oMath>
        <m:r>
          <m:t>S</m:t>
        </m:r>
      </m:oMath>
      <w:r>
        <w:t xml:space="preserve">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Résoudre une inéquation</w:t>
      </w:r>
      <w:r>
        <w:t xml:space="preserve"> </w:t>
      </w:r>
      <w:r>
        <w:t xml:space="preserve">comme une équation, sans étudier le signe.</w:t>
      </w:r>
    </w:p>
    <w:p>
      <w:pPr>
        <w:numPr>
          <w:ilvl w:val="0"/>
          <w:numId w:val="1003"/>
        </w:numPr>
        <w:pStyle w:val="Compact"/>
      </w:pPr>
      <w:r>
        <w:t xml:space="preserve">Confondre</w:t>
      </w:r>
      <w:r>
        <w:t xml:space="preserve"> </w:t>
      </w:r>
      <w:r>
        <w:rPr>
          <w:bCs/>
          <w:b/>
        </w:rPr>
        <w:t xml:space="preserve">un</w:t>
      </w:r>
      <w:r>
        <w:t xml:space="preserve"> </w:t>
      </w:r>
      <w:r>
        <w:t xml:space="preserve">exemple avec une</w:t>
      </w:r>
      <w:r>
        <w:t xml:space="preserve"> </w:t>
      </w:r>
      <w:r>
        <w:rPr>
          <w:bCs/>
          <w:b/>
        </w:rPr>
        <w:t xml:space="preserve">démonstration</w:t>
      </w:r>
      <w:r>
        <w:t xml:space="preserve"> </w:t>
      </w:r>
      <w:r>
        <w:t xml:space="preserve">: vérifier pour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ne prouve rien pour tout</w:t>
      </w:r>
      <w:r>
        <w:t xml:space="preserve"> </w:t>
      </w:r>
      <m:oMath>
        <m:r>
          <m:t>n</m:t>
        </m:r>
      </m:oMath>
      <w:r>
        <w:t xml:space="preserve">.</w:t>
      </w:r>
    </w:p>
    <w:p>
      <w:pPr>
        <w:numPr>
          <w:ilvl w:val="0"/>
          <w:numId w:val="1003"/>
        </w:numPr>
        <w:pStyle w:val="Compact"/>
      </w:pPr>
      <w:r>
        <w:t xml:space="preserve">Oublier « pour tout entier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» dans la justification d'une suite.</w:t>
      </w:r>
    </w:p>
    <w:p>
      <w:pPr>
        <w:numPr>
          <w:ilvl w:val="0"/>
          <w:numId w:val="1003"/>
        </w:numPr>
        <w:pStyle w:val="Compact"/>
      </w:pPr>
      <w:r>
        <w:t xml:space="preserve">Donner un</w:t>
      </w:r>
      <w:r>
        <w:t xml:space="preserve"> </w:t>
      </w:r>
      <w:r>
        <w:rPr>
          <w:bCs/>
          <w:b/>
        </w:rPr>
        <w:t xml:space="preserve">résultat sans unité</w:t>
      </w:r>
      <w:r>
        <w:t xml:space="preserve"> </w:t>
      </w:r>
      <w:r>
        <w:t xml:space="preserve">dans un problème concret.</w:t>
      </w:r>
    </w:p>
    <w:p>
      <w:pPr>
        <w:numPr>
          <w:ilvl w:val="0"/>
          <w:numId w:val="1003"/>
        </w:numPr>
        <w:pStyle w:val="Compact"/>
      </w:pPr>
      <w:r>
        <w:t xml:space="preserve">Oublier la conclusion d'une question.</w:t>
      </w:r>
    </w:p>
    <w:bookmarkEnd w:id="24"/>
    <w:bookmarkStart w:id="25" w:name="la-check-list-avant-de-rendre-la-copie"/>
    <w:p>
      <w:pPr>
        <w:pStyle w:val="Heading3"/>
      </w:pPr>
      <w:r>
        <w:t xml:space="preserve">6. La check-list avant de rendre la copie</w:t>
      </w:r>
    </w:p>
    <w:p>
      <w:pPr>
        <w:numPr>
          <w:ilvl w:val="0"/>
          <w:numId w:val="1004"/>
        </w:numPr>
        <w:pStyle w:val="Compact"/>
      </w:pPr>
      <w:r>
        <w:t xml:space="preserve">J'ai indiqué le</w:t>
      </w:r>
      <w:r>
        <w:t xml:space="preserve"> </w:t>
      </w:r>
      <w:r>
        <w:rPr>
          <w:bCs/>
          <w:b/>
        </w:rPr>
        <w:t xml:space="preserve">domaine de définition</w:t>
      </w:r>
      <w:r>
        <w:t xml:space="preserve"> </w:t>
      </w:r>
      <w:r>
        <w:t xml:space="preserve">quand il est utile.</w:t>
      </w:r>
    </w:p>
    <w:p>
      <w:pPr>
        <w:numPr>
          <w:ilvl w:val="0"/>
          <w:numId w:val="1004"/>
        </w:numPr>
        <w:pStyle w:val="Compact"/>
      </w:pPr>
      <w:r>
        <w:t xml:space="preserve">Pour chaque formule, j'ai écrit et</w:t>
      </w:r>
      <w:r>
        <w:t xml:space="preserve"> </w:t>
      </w:r>
      <w:r>
        <w:rPr>
          <w:bCs/>
          <w:b/>
        </w:rPr>
        <w:t xml:space="preserve">vérifié les conditions</w:t>
      </w:r>
      <w:r>
        <w:t xml:space="preserve">.</w:t>
      </w:r>
    </w:p>
    <w:p>
      <w:pPr>
        <w:numPr>
          <w:ilvl w:val="0"/>
          <w:numId w:val="1004"/>
        </w:numPr>
        <w:pStyle w:val="Compact"/>
      </w:pPr>
      <w:r>
        <w:t xml:space="preserve">Chaque question se termine par une</w:t>
      </w:r>
      <w:r>
        <w:t xml:space="preserve"> </w:t>
      </w:r>
      <w:r>
        <w:rPr>
          <w:bCs/>
          <w:b/>
        </w:rPr>
        <w:t xml:space="preserve">phrase de conclusion</w:t>
      </w:r>
      <w:r>
        <w:t xml:space="preserve">, et les résultats sont encadrés.</w:t>
      </w:r>
    </w:p>
    <w:p>
      <w:pPr>
        <w:numPr>
          <w:ilvl w:val="0"/>
          <w:numId w:val="1004"/>
        </w:numPr>
        <w:pStyle w:val="Compact"/>
      </w:pPr>
      <w:r>
        <w:t xml:space="preserve">J'ai vérifié mes résultats avec</w:t>
      </w:r>
      <w:r>
        <w:t xml:space="preserve"> </w:t>
      </w:r>
      <w:r>
        <w:rPr>
          <w:bCs/>
          <w:b/>
        </w:rPr>
        <w:t xml:space="preserve">une valeur simple</w:t>
      </w:r>
      <w:r>
        <w:t xml:space="preserve"> </w:t>
      </w:r>
      <w:r>
        <w:t xml:space="preserve">(par exemple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ou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0</m:t>
        </m:r>
      </m:oMath>
      <w:r>
        <w:t xml:space="preserve">).</w:t>
      </w:r>
    </w:p>
    <w:p>
      <w:pPr>
        <w:numPr>
          <w:ilvl w:val="0"/>
          <w:numId w:val="1004"/>
        </w:numPr>
        <w:pStyle w:val="Compact"/>
      </w:pPr>
      <w:r>
        <w:t xml:space="preserve">Ma copie est</w:t>
      </w:r>
      <w:r>
        <w:t xml:space="preserve"> </w:t>
      </w:r>
      <w:r>
        <w:rPr>
          <w:bCs/>
          <w:b/>
        </w:rPr>
        <w:t xml:space="preserve">lisible</w:t>
      </w:r>
      <w:r>
        <w:t xml:space="preserve"> </w:t>
      </w:r>
      <w:r>
        <w:t xml:space="preserve">: questions numérotées, pas de rature illisible, résultats faciles à trouver.</w:t>
      </w:r>
    </w:p>
    <w:p>
      <w:pPr>
        <w:pStyle w:val="FirstParagraph"/>
      </w:pPr>
      <w:r>
        <w:t xml:space="preserve">Le correcteur est un lecteur pressé, mais bienveillant : facilite-lui la vie, il te le rendra en points.</w:t>
      </w:r>
    </w:p>
    <w:p>
      <w:pPr>
        <w:pStyle w:val="BodyText"/>
      </w:pPr>
      <w:r>
        <w:rPr>
          <w:bCs/>
          <w:b/>
        </w:rPr>
        <w:t xml:space="preserve">Comment t'en servir :</w:t>
      </w:r>
      <w:r>
        <w:t xml:space="preserve"> </w:t>
      </w:r>
      <w:r>
        <w:t xml:space="preserve">relis ce guide avant chaque exercice de synthèse, puis compare ta rédaction avec celle des corrections : elles suivent ce modèle.</w:t>
      </w:r>
    </w:p>
    <w:p>
      <w:pPr>
        <w:pStyle w:val="BodyText"/>
      </w:pPr>
      <w:r>
        <w:rPr>
          <w:iCs/>
          <w:i/>
        </w:rPr>
        <w:t xml:space="preserve">Licence CC BY-NC-SA 4.0 · Antoine Boutin · plusquunprof.com. Ce document peut être copié, adapté et partagé à des fins non commerciales, avec mention de la source et sous la même licence.</w:t>
      </w:r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fr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Guide de rédaction : ce que le correcteur attend</dc:title>
  <dc:creator>Antoine Boutin, plusquunprof.com</dc:creator>
  <dc:language>fr</dc:language>
  <cp:keywords/>
  <dcterms:created xsi:type="dcterms:W3CDTF">2026-10-10T06:53:26Z</dcterms:created>
  <dcterms:modified xsi:type="dcterms:W3CDTF">2026-10-10T06:53:26Z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