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aléatoires : exercices de synthèse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de synthèse (compte environ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minutes chacun), corrigés question par question, avec la rédaction attendue. Cherche chaque question seul avant de lire la correction.</w:t>
      </w:r>
    </w:p>
    <w:p>
      <w:r>
        <w:pict>
          <v:rect style="width:0;height:1.5pt" o:hralign="center" o:hrstd="t" o:hr="t"/>
        </w:pict>
      </w:r>
    </w:p>
    <w:bookmarkStart w:id="20" w:name="X4fd614ec888aa4d9c88f187dbfd79ace16df3c5"/>
    <w:p>
      <w:pPr>
        <w:pStyle w:val="Heading2"/>
      </w:pPr>
      <w:r>
        <w:t xml:space="preserve">Exercice 1 : une pièce truquée au jeu de la foire</w:t>
      </w:r>
    </w:p>
    <w:p>
      <w:pPr>
        <w:pStyle w:val="BlockText"/>
      </w:pPr>
      <w:r>
        <w:t xml:space="preserve">Un forain propose le jeu suivant. On lance</w:t>
      </w:r>
      <w:r>
        <w:t xml:space="preserve"> </w:t>
      </w:r>
      <w:r>
        <w:rPr>
          <w:bCs/>
          <w:b/>
        </w:rPr>
        <w:t xml:space="preserve">trois fois</w:t>
      </w:r>
      <w:r>
        <w:t xml:space="preserve"> </w:t>
      </w:r>
      <w:r>
        <w:t xml:space="preserve">une pièce truquée qui donne pile avec la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 les lancers étant indépendants. Pour chaque pile obtenu, le joueur reçoit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€. La partie coûte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50</m:t>
        </m:r>
      </m:oMath>
      <w:r>
        <w:t xml:space="preserve"> </w:t>
      </w:r>
      <w:r>
        <w:t xml:space="preserve">€.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piles 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le gain algébrique du joueur, en euros.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Dessiner l'arbre pondéré des trois lancers et donner la loi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Exprimer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en fonction de</w:t>
      </w:r>
      <w:r>
        <w:t xml:space="preserve"> </w:t>
      </w:r>
      <m:oMath>
        <m:r>
          <m:t>X</m:t>
        </m:r>
      </m:oMath>
      <w:r>
        <w:t xml:space="preserve">, puis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. Donner la loi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et en déduire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jeu est-il équitable ? Pour quelle mise le serait-il ?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machines-et-gain-par-pièce"/>
    <w:p>
      <w:pPr>
        <w:pStyle w:val="Heading2"/>
      </w:pPr>
      <w:r>
        <w:t xml:space="preserve">Exercice 2 : machines et gain par pièce</w:t>
      </w:r>
    </w:p>
    <w:p>
      <w:pPr>
        <w:pStyle w:val="BlockText"/>
      </w:pPr>
      <w:r>
        <w:t xml:space="preserve">Une usine possède deux machines. La machine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produit</w:t>
      </w:r>
      <w:r>
        <w:t xml:space="preserve"> </w:t>
      </w:r>
      <m:oMath>
        <m:r>
          <m:t>60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pièces et la machine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en produit</w:t>
      </w:r>
      <w:r>
        <w:t xml:space="preserve"> </w:t>
      </w:r>
      <m:oMath>
        <m:r>
          <m:t>40</m:t>
        </m:r>
        <m:r>
          <m:t> </m:t>
        </m:r>
        <m:r>
          <m:rPr>
            <m:sty m:val="p"/>
          </m:rPr>
          <m:t>%</m:t>
        </m:r>
      </m:oMath>
      <w:r>
        <w:t xml:space="preserve">. Une pièce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défectueuse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, une pièce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 Une pièce est vendue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€. Si elle est défectueuse, elle est remplacée gratuitement, ce qui coûte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€ à l'usine.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gain de l'usine pour une pièce, en euros, 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l'événement « la pièce est défectueuse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la probabilité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Interpréter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1000</m:t>
        </m:r>
      </m:oMath>
      <w:r>
        <w:t xml:space="preserve"> </w:t>
      </w:r>
      <w:r>
        <w:t xml:space="preserve">pièces vendues.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Le coût de remplacement est maintenant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euros. Pour quelle valeur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le gain moyen par pièce est-il nul ?</w:t>
      </w:r>
    </w:p>
    <w:p>
      <w:r>
        <w:pict>
          <v:rect style="width:0;height:1.5pt" o:hralign="center" o:hrstd="t" o:hr="t"/>
        </w:pict>
      </w:r>
    </w:p>
    <w:bookmarkEnd w:id="21"/>
    <w:bookmarkStart w:id="22" w:name="X0f2e71dd2bcbc2fccff8c03bed47eda4b16fd5e"/>
    <w:p>
      <w:pPr>
        <w:pStyle w:val="Heading2"/>
      </w:pPr>
      <w:r>
        <w:t xml:space="preserve">Exercice 3 : simulation et distance à l’espérance</w:t>
      </w:r>
    </w:p>
    <w:p>
      <w:pPr>
        <w:pStyle w:val="BlockText"/>
      </w:pPr>
      <w:r>
        <w:t xml:space="preserve">On reprend le jeu de dé du cours : gain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 gain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et gain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6</m:t>
        </m:r>
      </m:oMath>
      <w:r>
        <w:t xml:space="preserve">. On a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80</m:t>
        </m:r>
      </m:oMath>
      <w:r>
        <w:t xml:space="preserve">. Pour un échantillon de taille</w:t>
      </w:r>
      <w:r>
        <w:t xml:space="preserve"> </w:t>
      </w:r>
      <m:oMath>
        <m:r>
          <m:t>n</m:t>
        </m:r>
      </m:oMath>
      <w:r>
        <w:t xml:space="preserve">, on note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la moyenne observée.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1000</m:t>
        </m:r>
      </m:oMath>
      <w:r>
        <w:t xml:space="preserve"> </w:t>
      </w:r>
      <w:r>
        <w:t xml:space="preserve">(valeurs approchées au centième). Comment cette quantité évolue-t-elle quand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multiplié par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Compléter les fonctions qui simulent un gain, puis la moyenne d'un échantillon de taille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randint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gain():</w:t>
      </w:r>
      <w:r>
        <w:br/>
      </w:r>
      <w:r>
        <w:rPr>
          <w:rStyle w:val="NormalTok"/>
        </w:rPr>
        <w:t xml:space="preserve">    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randint(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...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...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...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moyenne(n):</w:t>
      </w:r>
      <w:r>
        <w:br/>
      </w:r>
      <w:r>
        <w:rPr>
          <w:rStyle w:val="NormalTok"/>
        </w:rPr>
        <w:t xml:space="preserve">   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...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...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une fonction</w:t>
      </w:r>
      <w:r>
        <w:t xml:space="preserve"> </w:t>
      </w:r>
      <w:r>
        <w:rPr>
          <w:rStyle w:val="VerbatimChar"/>
        </w:rPr>
        <w:t xml:space="preserve">proportion(N, n, mu, sigma)</w:t>
      </w:r>
      <w:r>
        <w:t xml:space="preserve"> </w:t>
      </w:r>
      <w:r>
        <w:t xml:space="preserve">qui simule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échantillons de taille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 renvoie la proportion de ceux pour lesquels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m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2</m:t>
            </m:r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Lors d'une exécution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1000</m:t>
        </m:r>
      </m:oMath>
      <w:r>
        <w:t xml:space="preserve">, on a obtenu les proportions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958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96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957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1000</m:t>
        </m:r>
      </m:oMath>
      <w:r>
        <w:t xml:space="preserve">. Que peut-on dire ? Combien d'observations faut-il pour que l'intervalle soit divisé par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?</w:t>
      </w:r>
    </w:p>
    <w:bookmarkEnd w:id="22"/>
    <w:bookmarkStart w:id="42" w:name="corrigés"/>
    <w:p>
      <w:pPr>
        <w:pStyle w:val="Heading2"/>
      </w:pPr>
      <w:r>
        <w:t xml:space="preserve">Corrigés</w:t>
      </w:r>
    </w:p>
    <w:bookmarkStart w:id="26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Pile est le succès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) ; les lancers sont indépendants, on multiplie le long d'un chemin (voir le chapitre 9).</w:t>
      </w:r>
    </w:p>
    <w:p>
      <w:pPr>
        <w:pStyle w:val="CaptionedFigure"/>
      </w:pPr>
      <w:r>
        <w:drawing>
          <wp:inline>
            <wp:extent cx="4953000" cy="2937575"/>
            <wp:effectExtent b="0" l="0" r="0" t="0"/>
            <wp:docPr descr="Trois lancers de la pièce truquée, succès S = pile (probabilité 1/3) : à droite, la valeur de X et la probabilité du chemin" title="" id="24" name="Picture"/>
            <a:graphic>
              <a:graphicData uri="http://schemas.openxmlformats.org/drawingml/2006/picture">
                <pic:pic>
                  <pic:nvPicPr>
                    <pic:cNvPr descr="figs/fig0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937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Trois lancers de la pièce truquée, succès S = pile (probabilité 1/3) : à droite, la valeur de X et la probabilité du chemin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3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27</m:t>
            </m:r>
          </m:den>
        </m:f>
      </m:oMath>
      <w:r>
        <w:t xml:space="preserve">.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trois chemins de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4</m:t>
            </m:r>
          </m:num>
          <m:den>
            <m:r>
              <m:t>9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27</m:t>
            </m:r>
          </m:den>
        </m:f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27</m:t>
            </m:r>
          </m:den>
        </m:f>
      </m:oMath>
      <w:r>
        <w:t xml:space="preserve">.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 trois chemins de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27</m:t>
            </m:r>
          </m:den>
        </m:f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27</m:t>
            </m:r>
          </m:den>
        </m:f>
      </m:oMath>
      <w:r>
        <w:t xml:space="preserve">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27</m:t>
            </m:r>
          </m:den>
        </m:f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8</m:t>
                  </m:r>
                </m:num>
                <m:den>
                  <m:r>
                    <m:t>27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12</m:t>
                  </m:r>
                </m:num>
                <m:den>
                  <m:r>
                    <m:t>27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6</m:t>
                  </m:r>
                </m:num>
                <m:den>
                  <m:r>
                    <m:t>27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27</m:t>
                  </m:r>
                </m:den>
              </m:f>
            </m:oMath>
          </w:p>
        </w:tc>
      </w:tr>
    </w:tbl>
    <w:p>
      <w:pPr>
        <w:pStyle w:val="BodyText"/>
      </w:pPr>
      <w:r>
        <w:t xml:space="preserve">Vérification :</w:t>
      </w:r>
      <w:r>
        <w:t xml:space="preserve"> </w:t>
      </w:r>
      <m:oMath>
        <m:f>
          <m:fPr>
            <m:type m:val="bar"/>
          </m:fPr>
          <m:num>
            <m:r>
              <m:t>8</m:t>
            </m:r>
            <m:r>
              <m:rPr>
                <m:sty m:val="p"/>
              </m:rPr>
              <m:t>+</m:t>
            </m:r>
            <m:r>
              <m:t>12</m:t>
            </m:r>
            <m:r>
              <m:rPr>
                <m:sty m:val="p"/>
              </m:rPr>
              <m:t>+</m:t>
            </m:r>
            <m:r>
              <m:t>6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27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6"/>
    <w:bookmarkStart w:id="27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×</m:t>
            </m:r>
            <m:r>
              <m:t>8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×</m:t>
            </m:r>
            <m:r>
              <m:t>12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×</m:t>
            </m:r>
            <m:r>
              <m:t>6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×</m:t>
            </m:r>
            <m:r>
              <m:t>1</m:t>
            </m:r>
          </m:num>
          <m:den>
            <m:r>
              <m:t>27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</m:num>
          <m:den>
            <m:r>
              <m:t>27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×</m:t>
            </m:r>
            <m:r>
              <m:t>8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×</m:t>
            </m:r>
            <m:r>
              <m:t>12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×</m:t>
            </m:r>
            <m:r>
              <m:t>6</m:t>
            </m:r>
            <m:r>
              <m:rPr>
                <m:sty m:val="p"/>
              </m:rPr>
              <m:t>+</m:t>
            </m:r>
            <m:r>
              <m:t>9</m:t>
            </m:r>
            <m:r>
              <m:rPr>
                <m:sty m:val="p"/>
              </m:rPr>
              <m:t>×</m:t>
            </m:r>
            <m:r>
              <m:t>1</m:t>
            </m:r>
          </m:num>
          <m:den>
            <m:r>
              <m:t>27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45</m:t>
            </m:r>
          </m:num>
          <m:den>
            <m:r>
              <m:t>27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D'après König-Huygens,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27"/>
    <w:bookmarkStart w:id="28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Le joueur reçoit</w:t>
      </w:r>
      <w:r>
        <w:t xml:space="preserve"> </w:t>
      </w:r>
      <m:oMath>
        <m:r>
          <m:t>2</m:t>
        </m:r>
        <m:r>
          <m:t>X</m:t>
        </m:r>
      </m:oMath>
      <w:r>
        <w:t xml:space="preserve"> </w:t>
      </w:r>
      <w:r>
        <w:t xml:space="preserve">euros et paie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50</m:t>
        </m:r>
      </m:oMath>
      <w:r>
        <w:t xml:space="preserve"> </w:t>
      </w:r>
      <w:r>
        <w:t xml:space="preserve">€ :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 Par linéarité de l'espérance,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f>
          <m:fPr>
            <m:type m:val="bar"/>
          </m:fPr>
          <m:num>
            <m:r>
              <m:t>8</m:t>
            </m:r>
          </m:num>
          <m:den>
            <m:r>
              <m:t>27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12</m:t>
            </m:r>
          </m:num>
          <m:den>
            <m:r>
              <m:t>27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27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27</m:t>
            </m:r>
          </m:den>
        </m:f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G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,</m:t>
            </m:r>
            <m:r>
              <m:t>25</m:t>
            </m:r>
            <m:r>
              <m:rPr>
                <m:sty m:val="p"/>
              </m:rPr>
              <m:t>×</m:t>
            </m:r>
            <m:r>
              <m:t>8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  <m:r>
              <m:rPr>
                <m:sty m:val="p"/>
              </m:rPr>
              <m:t>×</m:t>
            </m:r>
            <m:r>
              <m:t>12</m:t>
            </m:r>
            <m:r>
              <m:rPr>
                <m:sty m:val="p"/>
              </m:rPr>
              <m:t>+</m:t>
            </m:r>
            <m:r>
              <m:t>6</m:t>
            </m:r>
            <m:r>
              <m:rPr>
                <m:sty m:val="p"/>
              </m:rPr>
              <m:t>,</m:t>
            </m:r>
            <m:r>
              <m:t>25</m:t>
            </m:r>
            <m:r>
              <m:rPr>
                <m:sty m:val="p"/>
              </m:rPr>
              <m:t>×</m:t>
            </m:r>
            <m:r>
              <m:t>6</m:t>
            </m:r>
            <m:r>
              <m:rPr>
                <m:sty m:val="p"/>
              </m:rPr>
              <m:t>+</m:t>
            </m:r>
            <m:r>
              <m:t>20</m:t>
            </m:r>
            <m:r>
              <m:rPr>
                <m:sty m:val="p"/>
              </m:rPr>
              <m:t>,</m:t>
            </m:r>
            <m:r>
              <m:t>25</m:t>
            </m:r>
            <m:r>
              <m:rPr>
                <m:sty m:val="p"/>
              </m:rPr>
              <m:t>×</m:t>
            </m:r>
            <m:r>
              <m:t>1</m:t>
            </m:r>
          </m:num>
          <m:den>
            <m:r>
              <m:t>27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78</m:t>
            </m:r>
            <m:r>
              <m:rPr>
                <m:sty m:val="p"/>
              </m:rPr>
              <m:t>,</m:t>
            </m:r>
            <m:r>
              <m:t>75</m:t>
            </m:r>
          </m:num>
          <m:den>
            <m:r>
              <m:t>27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32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8</m:t>
                </m:r>
              </m:num>
              <m:den>
                <m:r>
                  <m:t>3</m:t>
                </m:r>
              </m:den>
            </m:f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63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rPr>
          <w:iCs/>
          <w:i/>
        </w:rPr>
        <w:t xml:space="preserve">(Pour aller plus loin, hors programme : on retrouve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3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iCs/>
          <w:i/>
        </w:rPr>
        <w:t xml:space="preserve">.)</w:t>
      </w:r>
    </w:p>
    <w:bookmarkEnd w:id="28"/>
    <w:bookmarkStart w:id="29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 le jeu n'est pas équitable ; il est</w:t>
      </w:r>
      <w:r>
        <w:t xml:space="preserve"> </w:t>
      </w:r>
      <w:r>
        <w:rPr>
          <w:bCs/>
          <w:b/>
        </w:rPr>
        <w:t xml:space="preserve">favorable au joueur</w:t>
      </w:r>
      <w:r>
        <w:t xml:space="preserve">, qui gagne en moyenne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50</m:t>
        </m:r>
      </m:oMath>
      <w:r>
        <w:t xml:space="preserve"> </w:t>
      </w:r>
      <w:r>
        <w:t xml:space="preserve">€ par partie.</w:t>
      </w:r>
    </w:p>
    <w:p>
      <w:pPr>
        <w:pStyle w:val="BodyText"/>
      </w:pPr>
      <w:r>
        <w:t xml:space="preserve">Pour une mise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m</m:t>
        </m:r>
      </m:oMath>
      <w:r>
        <w:t xml:space="preserve">.</w:t>
      </w:r>
    </w:p>
    <w:p>
      <w:pPr>
        <w:pStyle w:val="BodyText"/>
      </w:pPr>
      <w:r>
        <w:t xml:space="preserve">Le jeu serait équitable pour une mise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€.</w:t>
      </w:r>
    </w:p>
    <w:bookmarkEnd w:id="29"/>
    <w:bookmarkStart w:id="30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arbre, chemins</w:t>
      </w:r>
      <w:r>
        <w:t xml:space="preserve"> </w:t>
      </w:r>
      <w:r>
        <w:rPr>
          <w:bCs/>
          <w:b/>
        </w:rPr>
        <w:t xml:space="preserve">comptés</w:t>
      </w:r>
      <w:r>
        <w:t xml:space="preserve">, loi complète,</w:t>
      </w:r>
      <w:r>
        <w:t xml:space="preserve"> </w:t>
      </w:r>
      <w:r>
        <w:rPr>
          <w:bCs/>
          <w:b/>
        </w:rPr>
        <w:t xml:space="preserve">somme vérifiée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espérance,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, König-Huygens.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expression affine de</w:t>
      </w:r>
      <w:r>
        <w:t xml:space="preserve"> </w:t>
      </w:r>
      <m:oMath>
        <m:r>
          <m:t>G</m:t>
        </m:r>
      </m:oMath>
      <w:r>
        <w:t xml:space="preserve">, linéarité citée,</w:t>
      </w:r>
      <w:r>
        <w:t xml:space="preserve"> </w:t>
      </w:r>
      <w:r>
        <w:rPr>
          <w:bCs/>
          <w:b/>
        </w:rPr>
        <w:t xml:space="preserve">loi de</w:t>
      </w:r>
      <w:r>
        <w:rPr>
          <w:bCs/>
          <w:b/>
        </w:rPr>
        <w:t xml:space="preserve"> </w:t>
      </w:r>
      <m:oMath>
        <m:r>
          <m:t>G</m:t>
        </m:r>
      </m:oMath>
      <w:r>
        <w:t xml:space="preserve"> </w:t>
      </w:r>
      <w:r>
        <w:t xml:space="preserve">pour la variance.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conclusion</w:t>
      </w:r>
      <w:r>
        <w:t xml:space="preserve"> </w:t>
      </w:r>
      <w:r>
        <w:rPr>
          <w:bCs/>
          <w:b/>
        </w:rPr>
        <w:t xml:space="preserve">interprétée</w:t>
      </w:r>
      <w:r>
        <w:t xml:space="preserve">, mise équitable.</w:t>
      </w:r>
    </w:p>
    <w:bookmarkEnd w:id="30"/>
    <w:bookmarkStart w:id="31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forment une partition de l'univers. D'après la formule des probabilités totales (chapitre 9)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020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032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032</m:t>
        </m:r>
      </m:oMath>
      <w:r>
        <w:t xml:space="preserve">.</w:t>
      </w:r>
    </w:p>
    <w:bookmarkEnd w:id="31"/>
    <w:bookmarkStart w:id="32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Une pièce correcte rapporte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€. Une pièce défectueuse rapporte</w:t>
      </w:r>
      <w:r>
        <w:t xml:space="preserve"> </w:t>
      </w:r>
      <m:oMath>
        <m:r>
          <m:t>20</m:t>
        </m:r>
        <m:r>
          <m:rPr>
            <m:sty m:val="p"/>
          </m:rPr>
          <m:t>−</m:t>
        </m:r>
        <m:r>
          <m:t>15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€.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968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032</m:t>
              </m:r>
            </m:oMath>
          </w:p>
        </w:tc>
      </w:tr>
    </w:tbl>
    <w:p>
      <w:pPr>
        <w:pStyle w:val="BodyText"/>
      </w:pPr>
      <w:r>
        <w:t xml:space="preserve">Vérification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968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032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2"/>
    <w:bookmarkStart w:id="33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968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032</m:t>
        </m:r>
        <m:r>
          <m:rPr>
            <m:sty m:val="p"/>
          </m:rPr>
          <m:t>=</m:t>
        </m:r>
        <m:r>
          <m:t>19</m:t>
        </m:r>
        <m:r>
          <m:rPr>
            <m:sty m:val="p"/>
          </m:rPr>
          <m:t>,</m:t>
        </m:r>
        <m:r>
          <m:t>36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16</m:t>
        </m:r>
        <m:r>
          <m:rPr>
            <m:sty m:val="p"/>
          </m:rPr>
          <m:t>=</m:t>
        </m:r>
        <m:r>
          <m:t>19</m:t>
        </m:r>
        <m:r>
          <m:rPr>
            <m:sty m:val="p"/>
          </m:rPr>
          <m:t>,</m:t>
        </m:r>
        <m:r>
          <m:t>52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400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968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032</m:t>
        </m:r>
        <m:r>
          <m:rPr>
            <m:sty m:val="p"/>
          </m:rPr>
          <m:t>=</m:t>
        </m:r>
        <m:r>
          <m:t>387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388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388</m:t>
        </m:r>
        <m:r>
          <m:rPr>
            <m:sty m:val="p"/>
          </m:rPr>
          <m:t>−</m:t>
        </m:r>
        <m:r>
          <m:t>19</m:t>
        </m:r>
        <m:r>
          <m:rPr>
            <m:sty m:val="p"/>
          </m:rPr>
          <m:t>,</m:t>
        </m:r>
        <m:sSup>
          <m:e>
            <m:r>
              <m:t>52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388</m:t>
        </m:r>
        <m:r>
          <m:rPr>
            <m:sty m:val="p"/>
          </m:rPr>
          <m:t>−</m:t>
        </m:r>
        <m:r>
          <m:t>381</m:t>
        </m:r>
        <m:r>
          <m:rPr>
            <m:sty m:val="p"/>
          </m:rPr>
          <m:t>,</m:t>
        </m:r>
        <m:r>
          <m:t>0304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,</m:t>
        </m:r>
        <m:r>
          <m:t>9696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19</m:t>
        </m:r>
        <m:r>
          <m:rPr>
            <m:sty m:val="p"/>
          </m:rPr>
          <m:t>,</m:t>
        </m:r>
        <m:r>
          <m:t>52</m:t>
        </m:r>
      </m:oMath>
      <w:r>
        <w:t xml:space="preserve"> </w:t>
      </w:r>
      <w:r>
        <w:t xml:space="preserve">€,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rPr>
            <m:sty m:val="p"/>
          </m:rPr>
          <m:t>,</m:t>
        </m:r>
        <m:r>
          <m:t>9696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</m:t>
            </m:r>
            <m:r>
              <m:rPr>
                <m:sty m:val="p"/>
              </m:rPr>
              <m:t>,</m:t>
            </m:r>
            <m:r>
              <m:t>9696</m:t>
            </m:r>
          </m:e>
        </m:ra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64</m:t>
        </m:r>
      </m:oMath>
      <w:r>
        <w:t xml:space="preserve"> </w:t>
      </w:r>
      <w:r>
        <w:t xml:space="preserve">€.</w:t>
      </w:r>
    </w:p>
    <w:bookmarkEnd w:id="33"/>
    <w:bookmarkStart w:id="34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Le gain moyen par pièce est de</w:t>
      </w:r>
      <w:r>
        <w:t xml:space="preserve"> </w:t>
      </w:r>
      <m:oMath>
        <m:r>
          <m:t>19</m:t>
        </m:r>
        <m:r>
          <m:rPr>
            <m:sty m:val="p"/>
          </m:rPr>
          <m:t>,</m:t>
        </m:r>
        <m:r>
          <m:t>52</m:t>
        </m:r>
      </m:oMath>
      <w:r>
        <w:t xml:space="preserve"> </w:t>
      </w:r>
      <w:r>
        <w:t xml:space="preserve">€. Sur un grand nombre de pièces vendues, comme</w:t>
      </w:r>
      <w:r>
        <w:t xml:space="preserve"> </w:t>
      </w:r>
      <m:oMath>
        <m:r>
          <m:t>1000</m:t>
        </m:r>
      </m:oMath>
      <w:r>
        <w:t xml:space="preserve">, le gain total divisé par le nombre de pièces est en général proche de</w:t>
      </w:r>
      <w:r>
        <w:t xml:space="preserve"> </w:t>
      </w:r>
      <m:oMath>
        <m:r>
          <m:t>19</m:t>
        </m:r>
        <m:r>
          <m:rPr>
            <m:sty m:val="p"/>
          </m:rPr>
          <m:t>,</m:t>
        </m:r>
        <m:r>
          <m:t>52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1000</m:t>
        </m:r>
      </m:oMath>
      <w:r>
        <w:t xml:space="preserve"> </w:t>
      </w:r>
      <w:r>
        <w:t xml:space="preserve">pièces, on peut donc s'attendre à un gain total de l'ordre de</w:t>
      </w:r>
      <w:r>
        <w:t xml:space="preserve"> </w:t>
      </w:r>
      <m:oMath>
        <m:r>
          <m:t>19</m:t>
        </m:r>
        <m:r>
          <m:t> </m:t>
        </m:r>
        <m:r>
          <m:t>520</m:t>
        </m:r>
      </m:oMath>
      <w:r>
        <w:t xml:space="preserve"> </w:t>
      </w:r>
      <w:r>
        <w:t xml:space="preserve">€. C'est une estimation, pas une valeur certaine.</w:t>
      </w:r>
    </w:p>
    <w:bookmarkEnd w:id="34"/>
    <w:bookmarkStart w:id="35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Si le remplacement coûte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euros,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968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20</m:t>
        </m:r>
        <m:r>
          <m:rPr>
            <m:sty m:val="p"/>
          </m:rPr>
          <m:t>−</m:t>
        </m:r>
        <m:r>
          <m:t>c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032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032</m:t>
        </m:r>
        <m:r>
          <m:t> </m:t>
        </m:r>
        <m:r>
          <m:t>c</m:t>
        </m:r>
      </m:oMath>
      <w:r>
        <w:t xml:space="preserve">, qui est nulle pour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032</m:t>
            </m:r>
          </m:den>
        </m:f>
        <m:r>
          <m:rPr>
            <m:sty m:val="p"/>
          </m:rPr>
          <m:t>=</m:t>
        </m:r>
        <m:r>
          <m:t>625</m:t>
        </m:r>
      </m:oMath>
      <w:r>
        <w:t xml:space="preserve">.</w:t>
      </w:r>
    </w:p>
    <w:p>
      <w:pPr>
        <w:pStyle w:val="BodyText"/>
      </w:pPr>
      <w:r>
        <w:t xml:space="preserve">Le gain moyen est nul si un remplacement coûte</w:t>
      </w:r>
      <w:r>
        <w:t xml:space="preserve"> </w:t>
      </w:r>
      <m:oMath>
        <m:r>
          <m:t>625</m:t>
        </m:r>
      </m:oMath>
      <w:r>
        <w:t xml:space="preserve"> </w:t>
      </w:r>
      <w:r>
        <w:t xml:space="preserve">€.</w:t>
      </w:r>
    </w:p>
    <w:bookmarkEnd w:id="35"/>
    <w:bookmarkStart w:id="36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partition</w:t>
      </w:r>
      <w:r>
        <w:t xml:space="preserve"> </w:t>
      </w:r>
      <w:r>
        <w:rPr>
          <w:bCs/>
          <w:b/>
        </w:rPr>
        <w:t xml:space="preserve">citée</w:t>
      </w:r>
      <w:r>
        <w:t xml:space="preserve">, formule des probabilités totales.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valeurs possibles et loi, somme vérifiée.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König-Huygens, écart type avec racine.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interprétation de l'espérance comme gain</w:t>
      </w:r>
      <w:r>
        <w:t xml:space="preserve"> </w:t>
      </w:r>
      <w:r>
        <w:rPr>
          <w:bCs/>
          <w:b/>
        </w:rPr>
        <w:t xml:space="preserve">moyen</w:t>
      </w:r>
      <w:r>
        <w:t xml:space="preserve"> </w:t>
      </w:r>
      <w:r>
        <w:t xml:space="preserve">par pièce.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équation en</w:t>
      </w:r>
      <w:r>
        <w:t xml:space="preserve"> </w:t>
      </w:r>
      <m:oMath>
        <m:r>
          <m:t>c</m:t>
        </m:r>
      </m:oMath>
      <w:r>
        <w:t xml:space="preserve">, résolution.</w:t>
      </w:r>
    </w:p>
    <w:bookmarkEnd w:id="36"/>
    <w:bookmarkStart w:id="37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2</m:t>
        </m:r>
        <m:r>
          <m:t>σ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13</m:t>
            </m:r>
          </m:e>
        </m:rad>
      </m:oMath>
      <w:r>
        <w:t xml:space="preserve"> </w:t>
      </w:r>
      <w:r>
        <w:t xml:space="preserve">donc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13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14</m:t>
        </m:r>
      </m:oMath>
      <w:r>
        <w:t xml:space="preserve">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13</m:t>
                </m:r>
              </m:e>
            </m:rad>
          </m:num>
          <m:den>
            <m:r>
              <m:t>10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36</m:t>
        </m:r>
      </m:oMath>
      <w:r>
        <w:t xml:space="preserve">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13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m:t>1000</m:t>
                </m:r>
              </m:e>
            </m:rad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11</m:t>
        </m:r>
      </m:oMath>
      <w:r>
        <w:t xml:space="preserve">.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multiplié par</w:t>
      </w:r>
      <w:r>
        <w:t xml:space="preserve"> </w:t>
      </w:r>
      <m:oMath>
        <m:r>
          <m:t>100</m:t>
        </m:r>
      </m:oMath>
      <w:r>
        <w:t xml:space="preserve">, la quantité est</w:t>
      </w:r>
      <w:r>
        <w:t xml:space="preserve"> </w:t>
      </w:r>
      <w:r>
        <w:rPr>
          <w:bCs/>
          <w:b/>
        </w:rPr>
        <w:t xml:space="preserve">divisée par</w:t>
      </w:r>
      <w:r>
        <w:rPr>
          <w:bCs/>
          <w:b/>
        </w:rPr>
        <w:t xml:space="preserve"> </w:t>
      </w:r>
      <m:oMath>
        <m:r>
          <m:t>10</m:t>
        </m:r>
      </m:oMath>
      <w:r>
        <w:t xml:space="preserve">.</w:t>
      </w:r>
    </w:p>
    <w:bookmarkEnd w:id="37"/>
    <w:bookmarkStart w:id="38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Le gain vaut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selon le résultat du dé ; la moyenne est la somme des gains divisée par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randint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gain():</w:t>
      </w:r>
      <w:r>
        <w:br/>
      </w:r>
      <w:r>
        <w:rPr>
          <w:rStyle w:val="NormalTok"/>
        </w:rPr>
        <w:t xml:space="preserve">    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randint(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moyenne(n):</w:t>
      </w:r>
      <w:r>
        <w:br/>
      </w:r>
      <w:r>
        <w:rPr>
          <w:rStyle w:val="NormalTok"/>
        </w:rPr>
        <w:t xml:space="preserve">   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gain()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</w:p>
    <w:bookmarkEnd w:id="38"/>
    <w:bookmarkStart w:id="39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On génère une moyenne d'échantillon avec</w:t>
      </w:r>
      <w:r>
        <w:t xml:space="preserve"> </w:t>
      </w:r>
      <w:r>
        <w:rPr>
          <w:rStyle w:val="VerbatimChar"/>
        </w:rPr>
        <w:t xml:space="preserve">moyenne(n)</w:t>
      </w:r>
      <w:r>
        <w:t xml:space="preserve"> </w:t>
      </w:r>
      <w:r>
        <w:t xml:space="preserve">et on teste l'écart avec</w:t>
      </w:r>
      <w:r>
        <w:t xml:space="preserve"> </w:t>
      </w:r>
      <m:oMath>
        <m:r>
          <m:t>μ</m:t>
        </m:r>
      </m:oMath>
      <w:r>
        <w:t xml:space="preserve">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proportion(N, n, mu, sigma):</w:t>
      </w:r>
      <w:r>
        <w:br/>
      </w:r>
      <w:r>
        <w:rPr>
          <w:rStyle w:val="NormalTok"/>
        </w:rPr>
        <w:t xml:space="preserve">   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moyenne(n)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mu)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sigma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sqrt(n):</w:t>
      </w:r>
      <w:r>
        <w:br/>
      </w:r>
      <w:r>
        <w:rPr>
          <w:rStyle w:val="NormalTok"/>
        </w:rPr>
        <w:t xml:space="preserve">            ok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</w:p>
    <w:p>
      <w:pPr>
        <w:pStyle w:val="FirstParagraph"/>
      </w:pPr>
      <w:r>
        <w:t xml:space="preserve">La fonction compte les échantillons proches de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et renvoie la</w:t>
      </w:r>
      <w:r>
        <w:t xml:space="preserve"> </w:t>
      </w:r>
      <w:r>
        <w:rPr>
          <w:bCs/>
          <w:b/>
        </w:rPr>
        <w:t xml:space="preserve">fréquence</w:t>
      </w:r>
      <w:r>
        <w:t xml:space="preserve"> </w:t>
      </w:r>
      <w:r>
        <w:t xml:space="preserve">de ce cas.</w:t>
      </w:r>
    </w:p>
    <w:bookmarkEnd w:id="39"/>
    <w:bookmarkStart w:id="40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Les trois proportions sont proches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(un peu au-dessus).</w:t>
      </w:r>
    </w:p>
    <w:p>
      <w:pPr>
        <w:pStyle w:val="BodyText"/>
      </w:pPr>
      <w:r>
        <w:t xml:space="preserve">Environ</w:t>
      </w:r>
      <w: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moyennes d'échantillons sont à une distance de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inférieure ou égale à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 </w:t>
      </w:r>
      <w:r>
        <w:t xml:space="preserve">: cet intervalle est de plus en plus étroit quand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augmente (</w:t>
      </w:r>
      <m:oMath>
        <m:r>
          <m:t>1</m:t>
        </m:r>
        <m:r>
          <m:rPr>
            <m:sty m:val="p"/>
          </m:rPr>
          <m:t>,</m:t>
        </m:r>
        <m:r>
          <m:t>14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36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11</m:t>
        </m:r>
      </m:oMath>
      <w:r>
        <w:t xml:space="preserve">), donc la moyenne observée estime l'espérance avec une précision qui s'améliore.</w:t>
      </w:r>
    </w:p>
    <w:p>
      <w:pPr>
        <w:pStyle w:val="BodyText"/>
      </w:pPr>
      <w:r>
        <w:t xml:space="preserve">Pour diviser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 </w:t>
      </w:r>
      <w:r>
        <w:t xml:space="preserve">par</w:t>
      </w:r>
      <w:r>
        <w:t xml:space="preserve"> </w:t>
      </w:r>
      <m:oMath>
        <m:r>
          <m:t>4</m:t>
        </m:r>
      </m:oMath>
      <w:r>
        <w:t xml:space="preserve">, il faut multiplier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par</w:t>
      </w:r>
      <w:r>
        <w:t xml:space="preserve"> </w:t>
      </w:r>
      <m:oMath>
        <m:r>
          <m:t>4</m:t>
        </m:r>
      </m:oMath>
      <w:r>
        <w:t xml:space="preserve">, donc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16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(Il s'agit d'observations par simulation : les valeurs changent à chaque exécution.)</w:t>
      </w:r>
    </w:p>
    <w:bookmarkEnd w:id="40"/>
    <w:bookmarkStart w:id="41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calcul de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 </w:t>
      </w:r>
      <w:r>
        <w:t xml:space="preserve">pour les trois valeurs de</w:t>
      </w:r>
      <w:r>
        <w:t xml:space="preserve"> </w:t>
      </w:r>
      <m:oMath>
        <m:r>
          <m:t>n</m:t>
        </m:r>
      </m:oMath>
      <w:r>
        <w:t xml:space="preserve">, avec</w:t>
      </w:r>
      <w:r>
        <w:t xml:space="preserve"> </w:t>
      </w:r>
      <w:r>
        <w:rPr>
          <w:bCs/>
          <w:b/>
        </w:rPr>
        <w:t xml:space="preserve">commentaire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valeurs des gains, accumulation et division par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boucle, test d'écart,</w:t>
      </w:r>
      <w:r>
        <w:t xml:space="preserve"> </w:t>
      </w:r>
      <w:r>
        <w:rPr>
          <w:bCs/>
          <w:b/>
        </w:rPr>
        <w:t xml:space="preserve">fréquence renvoyée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résultat</w:t>
      </w:r>
      <w:r>
        <w:t xml:space="preserve"> </w:t>
      </w:r>
      <w:r>
        <w:rPr>
          <w:bCs/>
          <w:b/>
        </w:rPr>
        <w:t xml:space="preserve">interprété</w:t>
      </w:r>
      <w:r>
        <w:t xml:space="preserve"> </w:t>
      </w:r>
      <w:r>
        <w:t xml:space="preserve">avec les mots du problème, sans parler de preuve.</w:t>
      </w:r>
    </w:p>
    <w:bookmarkEnd w:id="41"/>
    <w:bookmarkEnd w:id="42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aléatoires : exercices de synthèse</dc:title>
  <dc:creator>Antoine Boutin, plusquunprof.com</dc:creator>
  <dc:language>fr</dc:language>
  <cp:keywords/>
  <dcterms:created xsi:type="dcterms:W3CDTF">2026-10-10T06:55:38Z</dcterms:created>
  <dcterms:modified xsi:type="dcterms:W3CDTF">2026-10-10T06:55:38Z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